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975E" w14:textId="77777777" w:rsidR="00097B5F" w:rsidRDefault="008B6A81">
      <w:r>
        <w:t xml:space="preserve"> </w:t>
      </w:r>
    </w:p>
    <w:p w14:paraId="05E39FAF" w14:textId="77777777" w:rsidR="001A65FB" w:rsidRDefault="001A65FB" w:rsidP="001A65FB">
      <w:pPr>
        <w:tabs>
          <w:tab w:val="left" w:pos="3420"/>
        </w:tabs>
        <w:jc w:val="center"/>
      </w:pPr>
      <w:r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</w:t>
      </w:r>
      <w:r w:rsidR="001267EF">
        <w:rPr>
          <w:noProof/>
        </w:rPr>
        <w:drawing>
          <wp:anchor distT="0" distB="0" distL="114300" distR="114300" simplePos="0" relativeHeight="251657728" behindDoc="0" locked="0" layoutInCell="1" allowOverlap="1" wp14:anchorId="38A7A5AA" wp14:editId="128B2A3A">
            <wp:simplePos x="0" y="0"/>
            <wp:positionH relativeFrom="column">
              <wp:posOffset>-44450</wp:posOffset>
            </wp:positionH>
            <wp:positionV relativeFrom="paragraph">
              <wp:posOffset>142240</wp:posOffset>
            </wp:positionV>
            <wp:extent cx="1715135" cy="685165"/>
            <wp:effectExtent l="1905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68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 w:rsidR="008B6A81">
        <w:t xml:space="preserve">                </w:t>
      </w:r>
      <w:r w:rsidR="008B6A81">
        <w:tab/>
        <w:t xml:space="preserve">         </w:t>
      </w:r>
      <w:r>
        <w:t xml:space="preserve"> </w:t>
      </w:r>
      <w:r w:rsidR="008B6A81">
        <w:t xml:space="preserve">      </w:t>
      </w:r>
      <w:r>
        <w:t xml:space="preserve"> </w:t>
      </w:r>
    </w:p>
    <w:p w14:paraId="0871A856" w14:textId="77777777" w:rsidR="001A65FB" w:rsidRPr="006B0153" w:rsidRDefault="001A65FB" w:rsidP="001A65FB">
      <w:pPr>
        <w:jc w:val="right"/>
        <w:rPr>
          <w:rFonts w:ascii="Calibri" w:hAnsi="Calibri" w:cs="Calibri"/>
          <w:bCs/>
          <w:sz w:val="26"/>
          <w:szCs w:val="26"/>
        </w:rPr>
      </w:pPr>
      <w:r w:rsidRPr="008B6A81">
        <w:rPr>
          <w:rFonts w:ascii="Arial" w:eastAsia="Arial" w:hAnsi="Arial" w:cs="Arial"/>
        </w:rPr>
        <w:t xml:space="preserve">         </w:t>
      </w:r>
    </w:p>
    <w:p w14:paraId="0B53A1B8" w14:textId="77777777" w:rsidR="008B6A81" w:rsidRPr="006B0153" w:rsidRDefault="001A65FB" w:rsidP="001A65FB">
      <w:pPr>
        <w:tabs>
          <w:tab w:val="left" w:pos="3420"/>
        </w:tabs>
        <w:jc w:val="center"/>
        <w:rPr>
          <w:rFonts w:ascii="Calibri" w:hAnsi="Calibri" w:cs="Calibri"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="008B6A81">
        <w:rPr>
          <w:rFonts w:ascii="Arial" w:eastAsia="Arial" w:hAnsi="Arial" w:cs="Arial"/>
          <w:b/>
        </w:rPr>
        <w:t xml:space="preserve">                                          </w:t>
      </w:r>
      <w:r>
        <w:rPr>
          <w:rFonts w:ascii="Arial" w:eastAsia="Arial" w:hAnsi="Arial" w:cs="Arial"/>
          <w:b/>
        </w:rPr>
        <w:t xml:space="preserve">                   </w:t>
      </w:r>
    </w:p>
    <w:p w14:paraId="226FC558" w14:textId="77777777" w:rsidR="001A65FB" w:rsidRDefault="001A65FB" w:rsidP="008B6A8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F28EF8" w14:textId="77777777" w:rsidR="00885049" w:rsidRPr="000222AA" w:rsidRDefault="00885049" w:rsidP="000222AA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58639D4E" w14:textId="77777777" w:rsidR="008B6A81" w:rsidRDefault="008B6A81" w:rsidP="000222AA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222AA">
        <w:rPr>
          <w:rFonts w:asciiTheme="minorHAnsi" w:hAnsiTheme="minorHAnsi" w:cstheme="minorHAnsi"/>
          <w:color w:val="000000" w:themeColor="text1"/>
          <w:sz w:val="32"/>
          <w:szCs w:val="32"/>
        </w:rPr>
        <w:t>COMUNICATO STAMPA</w:t>
      </w:r>
    </w:p>
    <w:p w14:paraId="5875FF46" w14:textId="77777777" w:rsidR="000222AA" w:rsidRDefault="000222AA" w:rsidP="000222AA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3C21DDB7" w14:textId="4C78B7DC" w:rsidR="000222AA" w:rsidRPr="000222AA" w:rsidRDefault="000222AA" w:rsidP="000222A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222A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PASSAGGIO GENERAZIONALE E CONTINUTÀ D’IMPRESA</w:t>
      </w:r>
    </w:p>
    <w:p w14:paraId="107B0309" w14:textId="2B649E39" w:rsidR="000222AA" w:rsidRPr="000222AA" w:rsidRDefault="000222AA" w:rsidP="000222A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222A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DOMANI CONVEGNO DI ANCE GIOVANI PALERMO A PALAZZO FORCELLA DE SETA</w:t>
      </w:r>
    </w:p>
    <w:p w14:paraId="7A2AE5AC" w14:textId="77777777" w:rsidR="000222AA" w:rsidRPr="000222AA" w:rsidRDefault="000222AA" w:rsidP="000222A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644C6BFE" w14:textId="77777777" w:rsidR="00856DBB" w:rsidRPr="000222AA" w:rsidRDefault="00856DBB" w:rsidP="000222AA">
      <w:pPr>
        <w:spacing w:line="276" w:lineRule="auto"/>
        <w:jc w:val="both"/>
        <w:rPr>
          <w:rFonts w:asciiTheme="minorHAnsi" w:hAnsiTheme="minorHAnsi" w:cstheme="minorHAnsi"/>
        </w:rPr>
      </w:pPr>
    </w:p>
    <w:p w14:paraId="0B8A6C5E" w14:textId="660894CA" w:rsidR="00856DBB" w:rsidRPr="000222AA" w:rsidRDefault="00856DBB" w:rsidP="000222AA">
      <w:pPr>
        <w:pStyle w:val="Normale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0222AA">
        <w:rPr>
          <w:rFonts w:asciiTheme="minorHAnsi" w:hAnsiTheme="minorHAnsi" w:cstheme="minorHAnsi"/>
          <w:b/>
          <w:bCs/>
        </w:rPr>
        <w:t>Ance Giovani Palermo</w:t>
      </w:r>
      <w:r w:rsidRPr="000222AA">
        <w:rPr>
          <w:rFonts w:asciiTheme="minorHAnsi" w:hAnsiTheme="minorHAnsi" w:cstheme="minorHAnsi"/>
        </w:rPr>
        <w:t xml:space="preserve">, in collaborazione con </w:t>
      </w:r>
      <w:r w:rsidRPr="000222AA">
        <w:rPr>
          <w:rFonts w:asciiTheme="minorHAnsi" w:hAnsiTheme="minorHAnsi" w:cstheme="minorHAnsi"/>
          <w:b/>
          <w:bCs/>
        </w:rPr>
        <w:t>Ance Palermo</w:t>
      </w:r>
      <w:r w:rsidR="000222AA">
        <w:rPr>
          <w:rFonts w:asciiTheme="minorHAnsi" w:hAnsiTheme="minorHAnsi" w:cstheme="minorHAnsi"/>
        </w:rPr>
        <w:t>,</w:t>
      </w:r>
      <w:r w:rsidRPr="000222AA">
        <w:rPr>
          <w:rFonts w:asciiTheme="minorHAnsi" w:hAnsiTheme="minorHAnsi" w:cstheme="minorHAnsi"/>
        </w:rPr>
        <w:t xml:space="preserve"> </w:t>
      </w:r>
      <w:proofErr w:type="gramStart"/>
      <w:r w:rsidRPr="000222AA">
        <w:rPr>
          <w:rFonts w:asciiTheme="minorHAnsi" w:hAnsiTheme="minorHAnsi" w:cstheme="minorHAnsi"/>
        </w:rPr>
        <w:t>organizza</w:t>
      </w:r>
      <w:proofErr w:type="gramEnd"/>
      <w:r w:rsidR="000222AA">
        <w:rPr>
          <w:rFonts w:asciiTheme="minorHAnsi" w:hAnsiTheme="minorHAnsi" w:cstheme="minorHAnsi"/>
        </w:rPr>
        <w:t xml:space="preserve"> </w:t>
      </w:r>
      <w:r w:rsidRPr="000222AA">
        <w:rPr>
          <w:rFonts w:asciiTheme="minorHAnsi" w:hAnsiTheme="minorHAnsi" w:cstheme="minorHAnsi"/>
        </w:rPr>
        <w:t xml:space="preserve">per domani, </w:t>
      </w:r>
      <w:r w:rsidRPr="000222AA">
        <w:rPr>
          <w:rFonts w:asciiTheme="minorHAnsi" w:hAnsiTheme="minorHAnsi" w:cstheme="minorHAnsi"/>
          <w:b/>
          <w:bCs/>
        </w:rPr>
        <w:t>martedì 25 novembre 2025, a partire dalle 15.30</w:t>
      </w:r>
      <w:r w:rsidR="000222AA">
        <w:rPr>
          <w:rFonts w:asciiTheme="minorHAnsi" w:hAnsiTheme="minorHAnsi" w:cstheme="minorHAnsi"/>
        </w:rPr>
        <w:t>,</w:t>
      </w:r>
      <w:r w:rsidRPr="000222AA">
        <w:rPr>
          <w:rFonts w:asciiTheme="minorHAnsi" w:hAnsiTheme="minorHAnsi" w:cstheme="minorHAnsi"/>
        </w:rPr>
        <w:t xml:space="preserve"> </w:t>
      </w:r>
      <w:r w:rsidR="000222AA">
        <w:rPr>
          <w:rFonts w:asciiTheme="minorHAnsi" w:hAnsiTheme="minorHAnsi" w:cstheme="minorHAnsi"/>
        </w:rPr>
        <w:t xml:space="preserve">a Palazzo Forcella De Seta, </w:t>
      </w:r>
      <w:r w:rsidRPr="000222AA">
        <w:rPr>
          <w:rFonts w:asciiTheme="minorHAnsi" w:hAnsiTheme="minorHAnsi" w:cstheme="minorHAnsi"/>
        </w:rPr>
        <w:t>un convegno sul tema “</w:t>
      </w:r>
      <w:r w:rsidRPr="000222AA">
        <w:rPr>
          <w:rFonts w:asciiTheme="minorHAnsi" w:hAnsiTheme="minorHAnsi" w:cstheme="minorHAnsi"/>
          <w:b/>
          <w:bCs/>
          <w:i/>
          <w:iCs/>
        </w:rPr>
        <w:t>Passaggio generazionale</w:t>
      </w:r>
      <w:r w:rsidRPr="000222AA">
        <w:rPr>
          <w:rFonts w:asciiTheme="minorHAnsi" w:hAnsiTheme="minorHAnsi" w:cstheme="minorHAnsi"/>
        </w:rPr>
        <w:t xml:space="preserve"> - S</w:t>
      </w:r>
      <w:r w:rsidRPr="000222AA">
        <w:rPr>
          <w:rFonts w:asciiTheme="minorHAnsi" w:hAnsiTheme="minorHAnsi" w:cstheme="minorHAnsi"/>
          <w:i/>
          <w:iCs/>
        </w:rPr>
        <w:t>trumenti giuridici per il passaggio generazionale: Patto di Famiglia e strategie legali per la continuit</w:t>
      </w:r>
      <w:r w:rsidRPr="000222AA">
        <w:rPr>
          <w:rFonts w:asciiTheme="minorHAnsi" w:hAnsiTheme="minorHAnsi" w:cstheme="minorHAnsi"/>
          <w:i/>
          <w:iCs/>
        </w:rPr>
        <w:t>à</w:t>
      </w:r>
      <w:r w:rsidRPr="000222AA">
        <w:rPr>
          <w:rFonts w:asciiTheme="minorHAnsi" w:hAnsiTheme="minorHAnsi" w:cstheme="minorHAnsi"/>
          <w:i/>
          <w:iCs/>
        </w:rPr>
        <w:t xml:space="preserve"> per l’impresa familiare</w:t>
      </w:r>
      <w:r w:rsidRPr="000222AA">
        <w:rPr>
          <w:rFonts w:asciiTheme="minorHAnsi" w:hAnsiTheme="minorHAnsi" w:cstheme="minorHAnsi"/>
          <w:i/>
          <w:iCs/>
        </w:rPr>
        <w:t>”</w:t>
      </w:r>
      <w:r w:rsidRPr="000222AA">
        <w:rPr>
          <w:rFonts w:asciiTheme="minorHAnsi" w:hAnsiTheme="minorHAnsi" w:cstheme="minorHAnsi"/>
        </w:rPr>
        <w:t>.</w:t>
      </w:r>
    </w:p>
    <w:p w14:paraId="4035F704" w14:textId="1FC47C85" w:rsidR="00856DBB" w:rsidRPr="000222AA" w:rsidRDefault="00856DBB" w:rsidP="000222AA">
      <w:pPr>
        <w:pStyle w:val="Normale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0222AA">
        <w:rPr>
          <w:rFonts w:asciiTheme="minorHAnsi" w:hAnsiTheme="minorHAnsi" w:cstheme="minorHAnsi"/>
        </w:rPr>
        <w:t>Si tratta di un e</w:t>
      </w:r>
      <w:r w:rsidRPr="000222AA">
        <w:rPr>
          <w:rFonts w:asciiTheme="minorHAnsi" w:hAnsiTheme="minorHAnsi" w:cstheme="minorHAnsi"/>
        </w:rPr>
        <w:t>vento congiunto tra imprenditori senior e giovani dedicato ai processi di passaggio generazionale e agli strumenti giuridici, fiscali e direzionali per garantire la continuit</w:t>
      </w:r>
      <w:r w:rsidRPr="000222AA">
        <w:rPr>
          <w:rFonts w:asciiTheme="minorHAnsi" w:hAnsiTheme="minorHAnsi" w:cstheme="minorHAnsi"/>
        </w:rPr>
        <w:t>à</w:t>
      </w:r>
      <w:r w:rsidRPr="000222AA">
        <w:rPr>
          <w:rFonts w:asciiTheme="minorHAnsi" w:hAnsiTheme="minorHAnsi" w:cstheme="minorHAnsi"/>
        </w:rPr>
        <w:t xml:space="preserve"> e la crescita delle imprese familiari nel settore edilizio e immobiliare. </w:t>
      </w:r>
    </w:p>
    <w:p w14:paraId="29090CCC" w14:textId="7B59F29B" w:rsidR="00856DBB" w:rsidRPr="000222AA" w:rsidRDefault="00856DBB" w:rsidP="000222AA">
      <w:pPr>
        <w:pStyle w:val="Normale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0222AA">
        <w:rPr>
          <w:rFonts w:asciiTheme="minorHAnsi" w:hAnsiTheme="minorHAnsi" w:cstheme="minorHAnsi"/>
        </w:rPr>
        <w:t>Saranno presenti il p</w:t>
      </w:r>
      <w:r w:rsidRPr="000222AA">
        <w:rPr>
          <w:rFonts w:asciiTheme="minorHAnsi" w:hAnsiTheme="minorHAnsi" w:cstheme="minorHAnsi"/>
        </w:rPr>
        <w:t xml:space="preserve">residente </w:t>
      </w:r>
      <w:r w:rsidRPr="000222AA">
        <w:rPr>
          <w:rFonts w:asciiTheme="minorHAnsi" w:hAnsiTheme="minorHAnsi" w:cstheme="minorHAnsi"/>
        </w:rPr>
        <w:t xml:space="preserve">di </w:t>
      </w:r>
      <w:r w:rsidRPr="000222AA">
        <w:rPr>
          <w:rFonts w:asciiTheme="minorHAnsi" w:hAnsiTheme="minorHAnsi" w:cstheme="minorHAnsi"/>
        </w:rPr>
        <w:t>A</w:t>
      </w:r>
      <w:r w:rsidRPr="000222AA">
        <w:rPr>
          <w:rFonts w:asciiTheme="minorHAnsi" w:hAnsiTheme="minorHAnsi" w:cstheme="minorHAnsi"/>
        </w:rPr>
        <w:t xml:space="preserve">nce </w:t>
      </w:r>
      <w:r w:rsidRPr="000222AA">
        <w:rPr>
          <w:rFonts w:asciiTheme="minorHAnsi" w:hAnsiTheme="minorHAnsi" w:cstheme="minorHAnsi"/>
        </w:rPr>
        <w:t>Palermo Giuseppe Puccio</w:t>
      </w:r>
      <w:r w:rsidRPr="000222AA">
        <w:rPr>
          <w:rFonts w:asciiTheme="minorHAnsi" w:hAnsiTheme="minorHAnsi" w:cstheme="minorHAnsi"/>
        </w:rPr>
        <w:t xml:space="preserve">, quello di Ance Giovani Palermo </w:t>
      </w:r>
      <w:r w:rsidRPr="000222AA">
        <w:rPr>
          <w:rFonts w:asciiTheme="minorHAnsi" w:hAnsiTheme="minorHAnsi" w:cstheme="minorHAnsi"/>
        </w:rPr>
        <w:t>Aldo Nasello</w:t>
      </w:r>
      <w:r w:rsidRPr="000222AA">
        <w:rPr>
          <w:rFonts w:asciiTheme="minorHAnsi" w:hAnsiTheme="minorHAnsi" w:cstheme="minorHAnsi"/>
        </w:rPr>
        <w:t xml:space="preserve">, l’avvocato </w:t>
      </w:r>
      <w:r w:rsidRPr="000222AA">
        <w:rPr>
          <w:rFonts w:asciiTheme="minorHAnsi" w:hAnsiTheme="minorHAnsi" w:cstheme="minorHAnsi"/>
        </w:rPr>
        <w:t xml:space="preserve">Marco Pasquale Marchese </w:t>
      </w:r>
      <w:r w:rsidRPr="000222AA">
        <w:rPr>
          <w:rFonts w:asciiTheme="minorHAnsi" w:hAnsiTheme="minorHAnsi" w:cstheme="minorHAnsi"/>
        </w:rPr>
        <w:t xml:space="preserve">che parlerà del </w:t>
      </w:r>
      <w:r w:rsidRPr="000222AA">
        <w:rPr>
          <w:rFonts w:asciiTheme="minorHAnsi" w:hAnsiTheme="minorHAnsi" w:cstheme="minorHAnsi"/>
          <w:i/>
          <w:iCs/>
        </w:rPr>
        <w:t>Patto di Famiglia come strumento di continuit</w:t>
      </w:r>
      <w:r w:rsidRPr="000222AA">
        <w:rPr>
          <w:rFonts w:asciiTheme="minorHAnsi" w:hAnsiTheme="minorHAnsi" w:cstheme="minorHAnsi"/>
          <w:i/>
          <w:iCs/>
        </w:rPr>
        <w:t>à,</w:t>
      </w:r>
      <w:r w:rsidRPr="000222AA">
        <w:rPr>
          <w:rFonts w:asciiTheme="minorHAnsi" w:hAnsiTheme="minorHAnsi" w:cstheme="minorHAnsi"/>
        </w:rPr>
        <w:t xml:space="preserve"> Francesco Monteverde </w:t>
      </w:r>
      <w:r w:rsidRPr="000222AA">
        <w:rPr>
          <w:rFonts w:asciiTheme="minorHAnsi" w:hAnsiTheme="minorHAnsi" w:cstheme="minorHAnsi"/>
        </w:rPr>
        <w:t>che interverrà sui v</w:t>
      </w:r>
      <w:r w:rsidRPr="000222AA">
        <w:rPr>
          <w:rFonts w:asciiTheme="minorHAnsi" w:hAnsiTheme="minorHAnsi" w:cstheme="minorHAnsi"/>
          <w:i/>
          <w:iCs/>
        </w:rPr>
        <w:t xml:space="preserve">antaggi fiscali e </w:t>
      </w:r>
      <w:proofErr w:type="spellStart"/>
      <w:r w:rsidRPr="000222AA">
        <w:rPr>
          <w:rFonts w:asciiTheme="minorHAnsi" w:hAnsiTheme="minorHAnsi" w:cstheme="minorHAnsi"/>
          <w:i/>
          <w:iCs/>
        </w:rPr>
        <w:t>decontributivi</w:t>
      </w:r>
      <w:proofErr w:type="spellEnd"/>
      <w:r w:rsidRPr="000222AA">
        <w:rPr>
          <w:rFonts w:asciiTheme="minorHAnsi" w:hAnsiTheme="minorHAnsi" w:cstheme="minorHAnsi"/>
          <w:i/>
          <w:iCs/>
        </w:rPr>
        <w:t xml:space="preserve"> del passaggio generazionale</w:t>
      </w:r>
      <w:r w:rsidR="000222AA">
        <w:rPr>
          <w:rFonts w:asciiTheme="minorHAnsi" w:hAnsiTheme="minorHAnsi" w:cstheme="minorHAnsi"/>
          <w:i/>
          <w:iCs/>
        </w:rPr>
        <w:t>,</w:t>
      </w:r>
      <w:r w:rsidRPr="000222AA">
        <w:rPr>
          <w:rFonts w:asciiTheme="minorHAnsi" w:hAnsiTheme="minorHAnsi" w:cstheme="minorHAnsi"/>
          <w:i/>
          <w:iCs/>
        </w:rPr>
        <w:t xml:space="preserve"> </w:t>
      </w:r>
      <w:r w:rsidRPr="000222AA">
        <w:rPr>
          <w:rFonts w:asciiTheme="minorHAnsi" w:hAnsiTheme="minorHAnsi" w:cstheme="minorHAnsi"/>
        </w:rPr>
        <w:t>il</w:t>
      </w:r>
      <w:r w:rsidRPr="000222AA">
        <w:rPr>
          <w:rFonts w:asciiTheme="minorHAnsi" w:hAnsiTheme="minorHAnsi" w:cstheme="minorHAnsi"/>
          <w:i/>
          <w:iCs/>
        </w:rPr>
        <w:t xml:space="preserve"> </w:t>
      </w:r>
      <w:r w:rsidRPr="000222AA">
        <w:rPr>
          <w:rFonts w:asciiTheme="minorHAnsi" w:hAnsiTheme="minorHAnsi" w:cstheme="minorHAnsi"/>
        </w:rPr>
        <w:t>n</w:t>
      </w:r>
      <w:r w:rsidRPr="000222AA">
        <w:rPr>
          <w:rFonts w:asciiTheme="minorHAnsi" w:hAnsiTheme="minorHAnsi" w:cstheme="minorHAnsi"/>
        </w:rPr>
        <w:t>otaio Anna Salerno</w:t>
      </w:r>
      <w:r w:rsidRPr="000222AA">
        <w:rPr>
          <w:rFonts w:asciiTheme="minorHAnsi" w:hAnsiTheme="minorHAnsi" w:cstheme="minorHAnsi"/>
        </w:rPr>
        <w:t xml:space="preserve"> che discuterà di </w:t>
      </w:r>
      <w:r w:rsidRPr="000222AA">
        <w:rPr>
          <w:rFonts w:asciiTheme="minorHAnsi" w:hAnsiTheme="minorHAnsi" w:cstheme="minorHAnsi"/>
          <w:i/>
          <w:iCs/>
        </w:rPr>
        <w:t>Garanzie e formalizzazione degli accordi familiari</w:t>
      </w:r>
      <w:r w:rsidR="000222AA">
        <w:rPr>
          <w:rFonts w:asciiTheme="minorHAnsi" w:hAnsiTheme="minorHAnsi" w:cstheme="minorHAnsi"/>
          <w:i/>
          <w:iCs/>
        </w:rPr>
        <w:t>,</w:t>
      </w:r>
      <w:r w:rsidRPr="000222AA">
        <w:rPr>
          <w:rFonts w:asciiTheme="minorHAnsi" w:hAnsiTheme="minorHAnsi" w:cstheme="minorHAnsi"/>
        </w:rPr>
        <w:t xml:space="preserve"> la d</w:t>
      </w:r>
      <w:r w:rsidRPr="000222AA">
        <w:rPr>
          <w:rFonts w:asciiTheme="minorHAnsi" w:hAnsiTheme="minorHAnsi" w:cstheme="minorHAnsi"/>
        </w:rPr>
        <w:t>ott</w:t>
      </w:r>
      <w:r w:rsidRPr="000222AA">
        <w:rPr>
          <w:rFonts w:asciiTheme="minorHAnsi" w:hAnsiTheme="minorHAnsi" w:cstheme="minorHAnsi"/>
        </w:rPr>
        <w:t>ores</w:t>
      </w:r>
      <w:r w:rsidRPr="000222AA">
        <w:rPr>
          <w:rFonts w:asciiTheme="minorHAnsi" w:hAnsiTheme="minorHAnsi" w:cstheme="minorHAnsi"/>
        </w:rPr>
        <w:t xml:space="preserve">sa </w:t>
      </w:r>
      <w:r w:rsidRPr="000222AA">
        <w:rPr>
          <w:rFonts w:asciiTheme="minorHAnsi" w:hAnsiTheme="minorHAnsi" w:cstheme="minorHAnsi"/>
        </w:rPr>
        <w:t xml:space="preserve">Carola </w:t>
      </w:r>
      <w:r w:rsidRPr="000222AA">
        <w:rPr>
          <w:rFonts w:asciiTheme="minorHAnsi" w:hAnsiTheme="minorHAnsi" w:cstheme="minorHAnsi"/>
        </w:rPr>
        <w:t xml:space="preserve">Scavone </w:t>
      </w:r>
      <w:r w:rsidR="000222AA" w:rsidRPr="000222AA">
        <w:rPr>
          <w:rFonts w:asciiTheme="minorHAnsi" w:hAnsiTheme="minorHAnsi" w:cstheme="minorHAnsi"/>
        </w:rPr>
        <w:t xml:space="preserve">che parlerà di </w:t>
      </w:r>
      <w:r w:rsidR="000222AA" w:rsidRPr="000222AA">
        <w:rPr>
          <w:rFonts w:asciiTheme="minorHAnsi" w:hAnsiTheme="minorHAnsi" w:cstheme="minorHAnsi"/>
          <w:i/>
          <w:iCs/>
        </w:rPr>
        <w:t xml:space="preserve">Governance e gestione del cambiamento nelle imprese familiari </w:t>
      </w:r>
      <w:r w:rsidRPr="000222AA">
        <w:rPr>
          <w:rFonts w:asciiTheme="minorHAnsi" w:hAnsiTheme="minorHAnsi" w:cstheme="minorHAnsi"/>
        </w:rPr>
        <w:t xml:space="preserve">e </w:t>
      </w:r>
      <w:r w:rsidRPr="000222AA">
        <w:rPr>
          <w:rFonts w:asciiTheme="minorHAnsi" w:hAnsiTheme="minorHAnsi" w:cstheme="minorHAnsi"/>
        </w:rPr>
        <w:t xml:space="preserve">Gaetano Vecchio </w:t>
      </w:r>
      <w:r w:rsidRPr="000222AA">
        <w:rPr>
          <w:rFonts w:asciiTheme="minorHAnsi" w:hAnsiTheme="minorHAnsi" w:cstheme="minorHAnsi"/>
        </w:rPr>
        <w:t xml:space="preserve">della </w:t>
      </w:r>
      <w:proofErr w:type="spellStart"/>
      <w:r w:rsidRPr="000222AA">
        <w:rPr>
          <w:rFonts w:asciiTheme="minorHAnsi" w:hAnsiTheme="minorHAnsi" w:cstheme="minorHAnsi"/>
        </w:rPr>
        <w:t>Cosedil</w:t>
      </w:r>
      <w:proofErr w:type="spellEnd"/>
      <w:r w:rsidRPr="000222AA">
        <w:rPr>
          <w:rFonts w:asciiTheme="minorHAnsi" w:hAnsiTheme="minorHAnsi" w:cstheme="minorHAnsi"/>
        </w:rPr>
        <w:t xml:space="preserve"> S.p.A.</w:t>
      </w:r>
      <w:r w:rsidR="001D4344">
        <w:rPr>
          <w:rFonts w:asciiTheme="minorHAnsi" w:hAnsiTheme="minorHAnsi" w:cstheme="minorHAnsi"/>
        </w:rPr>
        <w:t xml:space="preserve"> </w:t>
      </w:r>
      <w:r w:rsidRPr="000222AA">
        <w:rPr>
          <w:rFonts w:asciiTheme="minorHAnsi" w:hAnsiTheme="minorHAnsi" w:cstheme="minorHAnsi"/>
        </w:rPr>
        <w:t>che racconterà l’e</w:t>
      </w:r>
      <w:r w:rsidRPr="000222AA">
        <w:rPr>
          <w:rFonts w:asciiTheme="minorHAnsi" w:hAnsiTheme="minorHAnsi" w:cstheme="minorHAnsi"/>
        </w:rPr>
        <w:t>sperienza diretta di passaggio generazionale</w:t>
      </w:r>
      <w:r w:rsidRPr="000222AA">
        <w:rPr>
          <w:rFonts w:asciiTheme="minorHAnsi" w:hAnsiTheme="minorHAnsi" w:cstheme="minorHAnsi"/>
          <w:i/>
          <w:iCs/>
        </w:rPr>
        <w:t xml:space="preserve">. </w:t>
      </w:r>
      <w:r w:rsidRPr="000222AA">
        <w:rPr>
          <w:rFonts w:asciiTheme="minorHAnsi" w:hAnsiTheme="minorHAnsi" w:cstheme="minorHAnsi"/>
          <w:i/>
          <w:iCs/>
        </w:rPr>
        <w:t xml:space="preserve"> </w:t>
      </w:r>
    </w:p>
    <w:p w14:paraId="000A14E7" w14:textId="77CA51C8" w:rsidR="00856DBB" w:rsidRPr="00856DBB" w:rsidRDefault="000222AA" w:rsidP="00856DBB">
      <w:pPr>
        <w:pStyle w:val="NormaleWeb"/>
        <w:shd w:val="clear" w:color="auto" w:fill="FFFFFF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</w:rPr>
        <w:t>Palermo, 24 novembre 2025</w:t>
      </w:r>
    </w:p>
    <w:p w14:paraId="009691AE" w14:textId="77777777" w:rsidR="001A2C37" w:rsidRPr="00856DBB" w:rsidRDefault="001A2C37" w:rsidP="008B6A8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B5F799C" w14:textId="77777777" w:rsidR="001A2C37" w:rsidRDefault="001A2C37" w:rsidP="001A2C37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23BD8518" w14:textId="77777777" w:rsidR="001A2C37" w:rsidRDefault="001A2C37" w:rsidP="001A2C37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sectPr w:rsidR="001A2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1749" w14:textId="77777777" w:rsidR="008E2B93" w:rsidRDefault="008E2B93" w:rsidP="001A65FB">
      <w:r>
        <w:separator/>
      </w:r>
    </w:p>
  </w:endnote>
  <w:endnote w:type="continuationSeparator" w:id="0">
    <w:p w14:paraId="7662430A" w14:textId="77777777" w:rsidR="008E2B93" w:rsidRDefault="008E2B93" w:rsidP="001A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01A5" w14:textId="77777777" w:rsidR="008E2B93" w:rsidRDefault="008E2B93" w:rsidP="001A65FB">
      <w:r>
        <w:separator/>
      </w:r>
    </w:p>
  </w:footnote>
  <w:footnote w:type="continuationSeparator" w:id="0">
    <w:p w14:paraId="38578C8C" w14:textId="77777777" w:rsidR="008E2B93" w:rsidRDefault="008E2B93" w:rsidP="001A6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773"/>
    <w:multiLevelType w:val="multilevel"/>
    <w:tmpl w:val="8A0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05D58"/>
    <w:multiLevelType w:val="multilevel"/>
    <w:tmpl w:val="64987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139"/>
    <w:multiLevelType w:val="multilevel"/>
    <w:tmpl w:val="91EC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60B08"/>
    <w:multiLevelType w:val="multilevel"/>
    <w:tmpl w:val="B6428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E7CD6"/>
    <w:multiLevelType w:val="multilevel"/>
    <w:tmpl w:val="D3CC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E3B25"/>
    <w:multiLevelType w:val="multilevel"/>
    <w:tmpl w:val="994A3B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170239">
    <w:abstractNumId w:val="4"/>
  </w:num>
  <w:num w:numId="2" w16cid:durableId="697656305">
    <w:abstractNumId w:val="2"/>
  </w:num>
  <w:num w:numId="3" w16cid:durableId="2039813267">
    <w:abstractNumId w:val="5"/>
  </w:num>
  <w:num w:numId="4" w16cid:durableId="1870944587">
    <w:abstractNumId w:val="0"/>
  </w:num>
  <w:num w:numId="5" w16cid:durableId="1941909256">
    <w:abstractNumId w:val="1"/>
  </w:num>
  <w:num w:numId="6" w16cid:durableId="2136942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F"/>
    <w:rsid w:val="000222AA"/>
    <w:rsid w:val="00054A11"/>
    <w:rsid w:val="000605E4"/>
    <w:rsid w:val="00064CD6"/>
    <w:rsid w:val="0008720C"/>
    <w:rsid w:val="00095975"/>
    <w:rsid w:val="00097B5F"/>
    <w:rsid w:val="000B401F"/>
    <w:rsid w:val="000C3698"/>
    <w:rsid w:val="000D0AD5"/>
    <w:rsid w:val="000F3F30"/>
    <w:rsid w:val="001015C6"/>
    <w:rsid w:val="00125CC3"/>
    <w:rsid w:val="001267EF"/>
    <w:rsid w:val="00131D56"/>
    <w:rsid w:val="001341AA"/>
    <w:rsid w:val="00142EDD"/>
    <w:rsid w:val="00163DB3"/>
    <w:rsid w:val="001A2C37"/>
    <w:rsid w:val="001A65FB"/>
    <w:rsid w:val="001D4344"/>
    <w:rsid w:val="002001D8"/>
    <w:rsid w:val="00276639"/>
    <w:rsid w:val="00280989"/>
    <w:rsid w:val="002C09BA"/>
    <w:rsid w:val="00334050"/>
    <w:rsid w:val="00342DE2"/>
    <w:rsid w:val="003B63FF"/>
    <w:rsid w:val="003B7502"/>
    <w:rsid w:val="00464CBA"/>
    <w:rsid w:val="004657B0"/>
    <w:rsid w:val="00482C5F"/>
    <w:rsid w:val="004D420F"/>
    <w:rsid w:val="005025B2"/>
    <w:rsid w:val="005173A3"/>
    <w:rsid w:val="005434BE"/>
    <w:rsid w:val="00545483"/>
    <w:rsid w:val="00555F98"/>
    <w:rsid w:val="00572371"/>
    <w:rsid w:val="0057631C"/>
    <w:rsid w:val="00597462"/>
    <w:rsid w:val="005B7063"/>
    <w:rsid w:val="005C4140"/>
    <w:rsid w:val="006224D8"/>
    <w:rsid w:val="00625008"/>
    <w:rsid w:val="0063734B"/>
    <w:rsid w:val="00656924"/>
    <w:rsid w:val="00673174"/>
    <w:rsid w:val="00693185"/>
    <w:rsid w:val="006B0153"/>
    <w:rsid w:val="006D4B05"/>
    <w:rsid w:val="006F2113"/>
    <w:rsid w:val="006F340C"/>
    <w:rsid w:val="00744B0E"/>
    <w:rsid w:val="00753784"/>
    <w:rsid w:val="007602A1"/>
    <w:rsid w:val="00763443"/>
    <w:rsid w:val="00773FEC"/>
    <w:rsid w:val="00792DCF"/>
    <w:rsid w:val="007B2BB6"/>
    <w:rsid w:val="007E3F04"/>
    <w:rsid w:val="008321BB"/>
    <w:rsid w:val="00856DBB"/>
    <w:rsid w:val="00862C68"/>
    <w:rsid w:val="00867E35"/>
    <w:rsid w:val="00883FD3"/>
    <w:rsid w:val="00885049"/>
    <w:rsid w:val="008B6A81"/>
    <w:rsid w:val="008C7A93"/>
    <w:rsid w:val="008D6509"/>
    <w:rsid w:val="008E2B93"/>
    <w:rsid w:val="008F001B"/>
    <w:rsid w:val="008F47D3"/>
    <w:rsid w:val="00902D15"/>
    <w:rsid w:val="0092109C"/>
    <w:rsid w:val="00922D6B"/>
    <w:rsid w:val="0092511A"/>
    <w:rsid w:val="009275DE"/>
    <w:rsid w:val="0093507C"/>
    <w:rsid w:val="0094255D"/>
    <w:rsid w:val="00942707"/>
    <w:rsid w:val="0094740B"/>
    <w:rsid w:val="009523FD"/>
    <w:rsid w:val="00963989"/>
    <w:rsid w:val="009967B1"/>
    <w:rsid w:val="009D7D2F"/>
    <w:rsid w:val="009E4940"/>
    <w:rsid w:val="009F3215"/>
    <w:rsid w:val="00A7335B"/>
    <w:rsid w:val="00A815ED"/>
    <w:rsid w:val="00B119FF"/>
    <w:rsid w:val="00B234CD"/>
    <w:rsid w:val="00B44442"/>
    <w:rsid w:val="00BA6431"/>
    <w:rsid w:val="00BD193E"/>
    <w:rsid w:val="00BD6EAF"/>
    <w:rsid w:val="00C4665C"/>
    <w:rsid w:val="00C46917"/>
    <w:rsid w:val="00C533D6"/>
    <w:rsid w:val="00C54A4A"/>
    <w:rsid w:val="00C6534B"/>
    <w:rsid w:val="00CA5CC2"/>
    <w:rsid w:val="00CB091B"/>
    <w:rsid w:val="00CE6E20"/>
    <w:rsid w:val="00CF541A"/>
    <w:rsid w:val="00CF754E"/>
    <w:rsid w:val="00D02A0B"/>
    <w:rsid w:val="00D11B9A"/>
    <w:rsid w:val="00D279D4"/>
    <w:rsid w:val="00D319C7"/>
    <w:rsid w:val="00D331AD"/>
    <w:rsid w:val="00D52627"/>
    <w:rsid w:val="00D52879"/>
    <w:rsid w:val="00D534EC"/>
    <w:rsid w:val="00D86BB4"/>
    <w:rsid w:val="00DD5236"/>
    <w:rsid w:val="00DE2AFC"/>
    <w:rsid w:val="00DF1B55"/>
    <w:rsid w:val="00E07334"/>
    <w:rsid w:val="00E13B96"/>
    <w:rsid w:val="00E236B4"/>
    <w:rsid w:val="00E541A3"/>
    <w:rsid w:val="00E736BB"/>
    <w:rsid w:val="00E870A4"/>
    <w:rsid w:val="00EB1824"/>
    <w:rsid w:val="00F14630"/>
    <w:rsid w:val="00F43A54"/>
    <w:rsid w:val="00F45C57"/>
    <w:rsid w:val="00FD6320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358AD"/>
  <w15:docId w15:val="{7D858F8B-0271-C04F-BA87-73F38B33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31D56"/>
    <w:rPr>
      <w:color w:val="0000FF"/>
      <w:u w:val="single"/>
    </w:rPr>
  </w:style>
  <w:style w:type="paragraph" w:customStyle="1" w:styleId="yiv2875596422msonormal">
    <w:name w:val="yiv2875596422msonormal"/>
    <w:basedOn w:val="Normale"/>
    <w:rsid w:val="008C7A93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1A65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A65FB"/>
    <w:rPr>
      <w:sz w:val="24"/>
      <w:szCs w:val="24"/>
    </w:rPr>
  </w:style>
  <w:style w:type="paragraph" w:styleId="Pidipagina">
    <w:name w:val="footer"/>
    <w:basedOn w:val="Normale"/>
    <w:link w:val="PidipaginaCarattere"/>
    <w:rsid w:val="001A6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A65F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A65F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A65F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9427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942707"/>
  </w:style>
  <w:style w:type="character" w:styleId="Enfasigrassetto">
    <w:name w:val="Strong"/>
    <w:basedOn w:val="Carpredefinitoparagrafo"/>
    <w:uiPriority w:val="22"/>
    <w:qFormat/>
    <w:rsid w:val="00942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85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3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2487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7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3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8608859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5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778421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8624347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7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6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09526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3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814198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3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2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838243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1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6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87783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5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1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62029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6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42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56648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75272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633618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6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077629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9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259650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2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924703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1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5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807561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7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2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578410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3208">
                                  <w:marLeft w:val="63"/>
                                  <w:marRight w:val="63"/>
                                  <w:marTop w:val="63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8704">
                                  <w:marLeft w:val="63"/>
                                  <w:marRight w:val="63"/>
                                  <w:marTop w:val="63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88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CONFCOMMERCIO PALERMO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Castiglione</dc:creator>
  <cp:lastModifiedBy>Clara Minissale</cp:lastModifiedBy>
  <cp:revision>3</cp:revision>
  <cp:lastPrinted>2018-04-20T11:32:00Z</cp:lastPrinted>
  <dcterms:created xsi:type="dcterms:W3CDTF">2025-11-24T09:50:00Z</dcterms:created>
  <dcterms:modified xsi:type="dcterms:W3CDTF">2025-11-24T09:57:00Z</dcterms:modified>
</cp:coreProperties>
</file>