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E645" w14:textId="285C0612" w:rsidR="00771F42" w:rsidRPr="00771F42" w:rsidRDefault="00771F42" w:rsidP="007E5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>IL PRESIDENTE DELLA REPUBBLICA</w:t>
      </w:r>
    </w:p>
    <w:p w14:paraId="2602B1DF" w14:textId="77777777" w:rsidR="00771F42" w:rsidRPr="00771F42" w:rsidRDefault="00771F42" w:rsidP="00771F42">
      <w:pPr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6E7275" w14:textId="41DC4212" w:rsidR="00771F42" w:rsidRDefault="00771F42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 xml:space="preserve">Visti gli articoli 77 e 87, quinto comma, della Costituzione; </w:t>
      </w:r>
    </w:p>
    <w:p w14:paraId="6DD605FA" w14:textId="35D4191F" w:rsidR="00E17EC7" w:rsidRDefault="00E17EC7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Visto l’articolo</w:t>
      </w:r>
      <w:r w:rsidR="004A08BE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, comma 101 della legge 30 dicembre 2023, n. 213</w:t>
      </w:r>
      <w:r w:rsidR="004A08B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che ha previsto l’obbligo per le imprese di </w:t>
      </w:r>
      <w:r w:rsidR="004A08BE">
        <w:rPr>
          <w:rFonts w:ascii="Times New Roman" w:hAnsi="Times New Roman" w:cs="Times New Roman"/>
          <w:sz w:val="32"/>
          <w:szCs w:val="32"/>
        </w:rPr>
        <w:t>“stipulare entro il 31 marzo 2025 contratti assicurativi a copertura dei danni ai beni di cui all’articolo 2424, primo comma, sezione attivo, voce B-II, numeri 1), 2) e 3) del codice civile, direttamente cagionati da calamità naturali ed eventi catastrofali verificatisi sul territorio nazionale”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7172D84" w14:textId="49268F78" w:rsidR="00E17EC7" w:rsidRPr="00771F42" w:rsidRDefault="00E17EC7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Considerato che la disciplina attuativa</w:t>
      </w:r>
      <w:r w:rsidR="004A08BE">
        <w:rPr>
          <w:rFonts w:ascii="Times New Roman" w:hAnsi="Times New Roman" w:cs="Times New Roman"/>
          <w:sz w:val="32"/>
          <w:szCs w:val="32"/>
        </w:rPr>
        <w:t xml:space="preserve"> della disposizione sopra citata</w:t>
      </w:r>
      <w:r>
        <w:rPr>
          <w:rFonts w:ascii="Times New Roman" w:hAnsi="Times New Roman" w:cs="Times New Roman"/>
          <w:sz w:val="32"/>
          <w:szCs w:val="32"/>
        </w:rPr>
        <w:t xml:space="preserve"> è contenuta nel  DM 30 gennaio 2025,</w:t>
      </w:r>
      <w:r w:rsidR="00EE56E8">
        <w:rPr>
          <w:rFonts w:ascii="Times New Roman" w:hAnsi="Times New Roman" w:cs="Times New Roman"/>
          <w:sz w:val="32"/>
          <w:szCs w:val="32"/>
        </w:rPr>
        <w:t xml:space="preserve"> n. 18,</w:t>
      </w:r>
      <w:r>
        <w:rPr>
          <w:rFonts w:ascii="Times New Roman" w:hAnsi="Times New Roman" w:cs="Times New Roman"/>
          <w:sz w:val="32"/>
          <w:szCs w:val="32"/>
        </w:rPr>
        <w:t xml:space="preserve"> pubblicato in GU del 27 febbraio 2025;</w:t>
      </w:r>
    </w:p>
    <w:p w14:paraId="59FFD7A0" w14:textId="5E8A6234" w:rsidR="00EE56E8" w:rsidRDefault="004A08BE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Rilevato</w:t>
      </w:r>
      <w:r w:rsidR="00E17EC7">
        <w:rPr>
          <w:rFonts w:ascii="Times New Roman" w:hAnsi="Times New Roman" w:cs="Times New Roman"/>
          <w:sz w:val="32"/>
          <w:szCs w:val="32"/>
        </w:rPr>
        <w:t xml:space="preserve"> che </w:t>
      </w:r>
      <w:r w:rsidR="00EE56E8">
        <w:rPr>
          <w:rFonts w:ascii="Times New Roman" w:hAnsi="Times New Roman" w:cs="Times New Roman"/>
          <w:sz w:val="32"/>
          <w:szCs w:val="32"/>
        </w:rPr>
        <w:t>l’articolo 11 comma 1 del</w:t>
      </w:r>
      <w:r w:rsidR="00EE56E8" w:rsidRPr="00EE56E8">
        <w:rPr>
          <w:rFonts w:ascii="Times New Roman" w:hAnsi="Times New Roman" w:cs="Times New Roman"/>
          <w:sz w:val="32"/>
          <w:szCs w:val="32"/>
        </w:rPr>
        <w:t xml:space="preserve"> </w:t>
      </w:r>
      <w:r w:rsidR="00EE56E8">
        <w:rPr>
          <w:rFonts w:ascii="Times New Roman" w:hAnsi="Times New Roman" w:cs="Times New Roman"/>
          <w:sz w:val="32"/>
          <w:szCs w:val="32"/>
        </w:rPr>
        <w:t>DM 30 gennaio 2025, n. 18 prevede che l’adeguamento alle previsioni di legge dei testi di polizza debba avvenire entro e non oltre 30 giorni dalla data di pubblicazione del precisato decreto;</w:t>
      </w:r>
    </w:p>
    <w:p w14:paraId="1F411BCE" w14:textId="1F269964" w:rsidR="004A08BE" w:rsidRDefault="004A08BE" w:rsidP="004A08B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Considerato l’elevato numero delle imprese obbligate a stipulare, costituite, tra l’altro, per il 95% del totale, da microimprese; </w:t>
      </w:r>
    </w:p>
    <w:p w14:paraId="3829C00E" w14:textId="0EAD54AD" w:rsidR="00771F42" w:rsidRDefault="004A08BE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Considerato</w:t>
      </w:r>
      <w:r w:rsidR="00EE56E8">
        <w:rPr>
          <w:rFonts w:ascii="Times New Roman" w:hAnsi="Times New Roman" w:cs="Times New Roman"/>
          <w:sz w:val="32"/>
          <w:szCs w:val="32"/>
        </w:rPr>
        <w:t xml:space="preserve"> che il tempo a disposizione delle imprese per la stipula del contratto assicurativo obbligatorio, ove il termine restasse quello de</w:t>
      </w:r>
      <w:r>
        <w:rPr>
          <w:rFonts w:ascii="Times New Roman" w:hAnsi="Times New Roman" w:cs="Times New Roman"/>
          <w:sz w:val="32"/>
          <w:szCs w:val="32"/>
        </w:rPr>
        <w:t xml:space="preserve">l </w:t>
      </w:r>
      <w:r w:rsidR="00EE56E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°</w:t>
      </w:r>
      <w:r w:rsidR="00EE56E8">
        <w:rPr>
          <w:rFonts w:ascii="Times New Roman" w:hAnsi="Times New Roman" w:cs="Times New Roman"/>
          <w:sz w:val="32"/>
          <w:szCs w:val="32"/>
        </w:rPr>
        <w:t xml:space="preserve"> aprile, sarebbe esiguo e tale da non consentire una ponderata comparazione delle offerte presenti sul mercato;   </w:t>
      </w:r>
    </w:p>
    <w:p w14:paraId="2FF2219F" w14:textId="23BEFF49" w:rsidR="004A08BE" w:rsidRPr="00771F42" w:rsidRDefault="004A08BE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Ritenuta la necessità e l’urgenza di provvedere;</w:t>
      </w:r>
    </w:p>
    <w:p w14:paraId="530F1FE6" w14:textId="2863FE7C" w:rsidR="00771F42" w:rsidRPr="00771F42" w:rsidRDefault="00771F42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>Vista la deliberazione del Consiglio dei Ministri,  adottata  nella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71F42">
        <w:rPr>
          <w:rFonts w:ascii="Times New Roman" w:hAnsi="Times New Roman" w:cs="Times New Roman"/>
          <w:sz w:val="32"/>
          <w:szCs w:val="32"/>
        </w:rPr>
        <w:t>riunione del</w:t>
      </w:r>
      <w:r w:rsidR="007E5F26">
        <w:rPr>
          <w:rFonts w:ascii="Times New Roman" w:hAnsi="Times New Roman" w:cs="Times New Roman"/>
          <w:sz w:val="32"/>
          <w:szCs w:val="32"/>
        </w:rPr>
        <w:t xml:space="preserve"> 28 marzo 2025</w:t>
      </w:r>
      <w:r w:rsidRPr="00771F42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3A19208" w14:textId="44A4A580" w:rsidR="00771F42" w:rsidRPr="00771F42" w:rsidRDefault="00771F42" w:rsidP="007E5F26">
      <w:pPr>
        <w:jc w:val="both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>Sulla proposta del Presidente del Consiglio dei Ministri e de</w:t>
      </w:r>
      <w:r>
        <w:rPr>
          <w:rFonts w:ascii="Times New Roman" w:hAnsi="Times New Roman" w:cs="Times New Roman"/>
          <w:sz w:val="32"/>
          <w:szCs w:val="32"/>
        </w:rPr>
        <w:t xml:space="preserve">l </w:t>
      </w:r>
      <w:r w:rsidRPr="00771F42">
        <w:rPr>
          <w:rFonts w:ascii="Times New Roman" w:hAnsi="Times New Roman" w:cs="Times New Roman"/>
          <w:sz w:val="32"/>
          <w:szCs w:val="32"/>
        </w:rPr>
        <w:t>Ministr</w:t>
      </w:r>
      <w:r>
        <w:rPr>
          <w:rFonts w:ascii="Times New Roman" w:hAnsi="Times New Roman" w:cs="Times New Roman"/>
          <w:sz w:val="32"/>
          <w:szCs w:val="32"/>
        </w:rPr>
        <w:t>o delle imprese e del made in Italy</w:t>
      </w:r>
      <w:r w:rsidRPr="00771F42">
        <w:rPr>
          <w:rFonts w:ascii="Times New Roman" w:hAnsi="Times New Roman" w:cs="Times New Roman"/>
          <w:sz w:val="32"/>
          <w:szCs w:val="32"/>
        </w:rPr>
        <w:t>, di concerto con i</w:t>
      </w:r>
      <w:r w:rsidR="004A08BE">
        <w:rPr>
          <w:rFonts w:ascii="Times New Roman" w:hAnsi="Times New Roman" w:cs="Times New Roman"/>
          <w:sz w:val="32"/>
          <w:szCs w:val="32"/>
        </w:rPr>
        <w:t>l</w:t>
      </w:r>
      <w:r w:rsidRPr="00771F42">
        <w:rPr>
          <w:rFonts w:ascii="Times New Roman" w:hAnsi="Times New Roman" w:cs="Times New Roman"/>
          <w:sz w:val="32"/>
          <w:szCs w:val="32"/>
        </w:rPr>
        <w:t xml:space="preserve"> Ministr</w:t>
      </w:r>
      <w:r w:rsidR="004A08BE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dell’economia e delle finanze</w:t>
      </w:r>
    </w:p>
    <w:p w14:paraId="686BE5D1" w14:textId="77777777" w:rsidR="00771F42" w:rsidRPr="00771F42" w:rsidRDefault="00771F42" w:rsidP="00771F42">
      <w:pPr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5C6383" w14:textId="5743C369" w:rsidR="00771F42" w:rsidRPr="00771F42" w:rsidRDefault="00771F42" w:rsidP="007E5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>EMANA</w:t>
      </w:r>
    </w:p>
    <w:p w14:paraId="0962513D" w14:textId="5DAC870F" w:rsidR="00771F42" w:rsidRPr="00771F42" w:rsidRDefault="00771F42" w:rsidP="007E5F2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ABC904" w14:textId="3EC62437" w:rsidR="006F413B" w:rsidRDefault="00771F42" w:rsidP="007E5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F42">
        <w:rPr>
          <w:rFonts w:ascii="Times New Roman" w:hAnsi="Times New Roman" w:cs="Times New Roman"/>
          <w:sz w:val="32"/>
          <w:szCs w:val="32"/>
        </w:rPr>
        <w:t>Il seguente decreto-legge</w:t>
      </w:r>
    </w:p>
    <w:p w14:paraId="00D9A5C1" w14:textId="77777777" w:rsidR="00977FCF" w:rsidRPr="0045511B" w:rsidRDefault="00977FCF" w:rsidP="004551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EEF549" w14:textId="6A563B47" w:rsidR="00977FCF" w:rsidRPr="0045511B" w:rsidRDefault="00977FCF" w:rsidP="004551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11B">
        <w:rPr>
          <w:rFonts w:ascii="Times New Roman" w:hAnsi="Times New Roman" w:cs="Times New Roman"/>
          <w:b/>
          <w:bCs/>
          <w:sz w:val="32"/>
          <w:szCs w:val="32"/>
        </w:rPr>
        <w:t>Articolo 1</w:t>
      </w:r>
    </w:p>
    <w:p w14:paraId="1C258D06" w14:textId="0E28E57B" w:rsidR="00977FCF" w:rsidRPr="00920D87" w:rsidRDefault="0045511B" w:rsidP="0045511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20D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Misure urgenti in materia di polizze catastrofali</w:t>
      </w:r>
    </w:p>
    <w:p w14:paraId="776ABE82" w14:textId="66258369" w:rsidR="0045511B" w:rsidRDefault="0045511B" w:rsidP="004551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Il termine previsto all’articolo 1, comma 101 della legge </w:t>
      </w:r>
      <w:bookmarkStart w:id="0" w:name="_Hlk194064342"/>
      <w:r>
        <w:rPr>
          <w:rFonts w:ascii="Times New Roman" w:hAnsi="Times New Roman" w:cs="Times New Roman"/>
          <w:sz w:val="32"/>
          <w:szCs w:val="32"/>
        </w:rPr>
        <w:t>3</w:t>
      </w:r>
      <w:r w:rsidRPr="0045511B">
        <w:rPr>
          <w:rFonts w:ascii="Times New Roman" w:hAnsi="Times New Roman" w:cs="Times New Roman"/>
          <w:sz w:val="32"/>
          <w:szCs w:val="32"/>
        </w:rPr>
        <w:t>0 dicembre 2023, n. 213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>
        <w:rPr>
          <w:rFonts w:ascii="Times New Roman" w:hAnsi="Times New Roman" w:cs="Times New Roman"/>
          <w:sz w:val="32"/>
          <w:szCs w:val="32"/>
        </w:rPr>
        <w:t>è</w:t>
      </w:r>
      <w:r w:rsidR="003A51DE">
        <w:rPr>
          <w:rFonts w:ascii="Times New Roman" w:hAnsi="Times New Roman" w:cs="Times New Roman"/>
          <w:sz w:val="32"/>
          <w:szCs w:val="32"/>
        </w:rPr>
        <w:t xml:space="preserve"> così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51DE">
        <w:rPr>
          <w:rFonts w:ascii="Times New Roman" w:hAnsi="Times New Roman" w:cs="Times New Roman"/>
          <w:sz w:val="32"/>
          <w:szCs w:val="32"/>
        </w:rPr>
        <w:t>differito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16967E27" w14:textId="56C07B7E" w:rsidR="0045511B" w:rsidRDefault="0045511B" w:rsidP="004551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a) per le imprese di medie dimensioni</w:t>
      </w:r>
      <w:r w:rsidR="003A51DE">
        <w:rPr>
          <w:rFonts w:ascii="Times New Roman" w:hAnsi="Times New Roman" w:cs="Times New Roman"/>
          <w:sz w:val="32"/>
          <w:szCs w:val="32"/>
        </w:rPr>
        <w:t>,</w:t>
      </w:r>
      <w:r w:rsidR="007E5F26">
        <w:rPr>
          <w:rFonts w:ascii="Times New Roman" w:hAnsi="Times New Roman" w:cs="Times New Roman"/>
          <w:sz w:val="32"/>
          <w:szCs w:val="32"/>
        </w:rPr>
        <w:t xml:space="preserve"> come definite ai sensi della direttiva (UE) 2023/2775, </w:t>
      </w:r>
      <w:r>
        <w:rPr>
          <w:rFonts w:ascii="Times New Roman" w:hAnsi="Times New Roman" w:cs="Times New Roman"/>
          <w:sz w:val="32"/>
          <w:szCs w:val="32"/>
        </w:rPr>
        <w:t>al 1° ottobre 2025;</w:t>
      </w:r>
    </w:p>
    <w:p w14:paraId="51B9648A" w14:textId="1C3AEFD0" w:rsidR="0045511B" w:rsidRDefault="0045511B" w:rsidP="004551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b) per le </w:t>
      </w:r>
      <w:r w:rsidR="003A51DE">
        <w:rPr>
          <w:rFonts w:ascii="Times New Roman" w:hAnsi="Times New Roman" w:cs="Times New Roman"/>
          <w:sz w:val="32"/>
          <w:szCs w:val="32"/>
        </w:rPr>
        <w:t>piccole e micro</w:t>
      </w:r>
      <w:r w:rsidR="00920D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imprese</w:t>
      </w:r>
      <w:r w:rsidR="003A51DE">
        <w:rPr>
          <w:rFonts w:ascii="Times New Roman" w:hAnsi="Times New Roman" w:cs="Times New Roman"/>
          <w:sz w:val="32"/>
          <w:szCs w:val="32"/>
        </w:rPr>
        <w:t xml:space="preserve">, come definite ai sensi della direttiva (UE) 2023/2775, </w:t>
      </w:r>
      <w:r>
        <w:rPr>
          <w:rFonts w:ascii="Times New Roman" w:hAnsi="Times New Roman" w:cs="Times New Roman"/>
          <w:sz w:val="32"/>
          <w:szCs w:val="32"/>
        </w:rPr>
        <w:t>al 1° gennaio 2026.</w:t>
      </w:r>
    </w:p>
    <w:p w14:paraId="55FA9060" w14:textId="46AF9D02" w:rsidR="00620BE5" w:rsidRDefault="00620BE5" w:rsidP="004551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Per le imprese di cui al comma 1, la previsione di cui all’articolo 1, comma 102 della legge </w:t>
      </w:r>
      <w:r w:rsidRPr="0045511B">
        <w:rPr>
          <w:rFonts w:ascii="Times New Roman" w:hAnsi="Times New Roman" w:cs="Times New Roman"/>
          <w:sz w:val="32"/>
          <w:szCs w:val="32"/>
        </w:rPr>
        <w:t>30 dicembre 2023, n. 213</w:t>
      </w:r>
      <w:r w:rsidR="00920D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trova applicazione con decorrenza dalla medesima data in cui sorge l’obbligo assicurativo.</w:t>
      </w:r>
    </w:p>
    <w:p w14:paraId="00615080" w14:textId="1E2A859F" w:rsidR="003A51DE" w:rsidRDefault="00620BE5" w:rsidP="004551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A51DE">
        <w:rPr>
          <w:rFonts w:ascii="Times New Roman" w:hAnsi="Times New Roman" w:cs="Times New Roman"/>
          <w:sz w:val="32"/>
          <w:szCs w:val="32"/>
        </w:rPr>
        <w:t>.Il termine di cui all’articolo 1, comma 101 della legge 3</w:t>
      </w:r>
      <w:r w:rsidR="003A51DE" w:rsidRPr="0045511B">
        <w:rPr>
          <w:rFonts w:ascii="Times New Roman" w:hAnsi="Times New Roman" w:cs="Times New Roman"/>
          <w:sz w:val="32"/>
          <w:szCs w:val="32"/>
        </w:rPr>
        <w:t>0 dicembre 2023, n. 213</w:t>
      </w:r>
      <w:r w:rsidR="003A51DE">
        <w:rPr>
          <w:rFonts w:ascii="Times New Roman" w:hAnsi="Times New Roman" w:cs="Times New Roman"/>
          <w:sz w:val="32"/>
          <w:szCs w:val="32"/>
        </w:rPr>
        <w:t>, resta</w:t>
      </w:r>
      <w:r w:rsidR="004A08BE">
        <w:rPr>
          <w:rFonts w:ascii="Times New Roman" w:hAnsi="Times New Roman" w:cs="Times New Roman"/>
          <w:sz w:val="32"/>
          <w:szCs w:val="32"/>
        </w:rPr>
        <w:t xml:space="preserve"> </w:t>
      </w:r>
      <w:r w:rsidR="003A51DE">
        <w:rPr>
          <w:rFonts w:ascii="Times New Roman" w:hAnsi="Times New Roman" w:cs="Times New Roman"/>
          <w:sz w:val="32"/>
          <w:szCs w:val="32"/>
        </w:rPr>
        <w:t xml:space="preserve">fermo per le grandi imprese, come definite ai sensi della direttiva (UE) 2023/2775. </w:t>
      </w:r>
      <w:r>
        <w:rPr>
          <w:rFonts w:ascii="Times New Roman" w:hAnsi="Times New Roman" w:cs="Times New Roman"/>
          <w:sz w:val="32"/>
          <w:szCs w:val="32"/>
        </w:rPr>
        <w:t xml:space="preserve">In tal caso la previsione di cui all’articolo 1, comma 102 della legge </w:t>
      </w:r>
      <w:r w:rsidRPr="0045511B">
        <w:rPr>
          <w:rFonts w:ascii="Times New Roman" w:hAnsi="Times New Roman" w:cs="Times New Roman"/>
          <w:sz w:val="32"/>
          <w:szCs w:val="32"/>
        </w:rPr>
        <w:t>30 dicembre 2023, n. 213</w:t>
      </w:r>
      <w:r>
        <w:rPr>
          <w:rFonts w:ascii="Times New Roman" w:hAnsi="Times New Roman" w:cs="Times New Roman"/>
          <w:sz w:val="32"/>
          <w:szCs w:val="32"/>
        </w:rPr>
        <w:t xml:space="preserve"> trova applicazione decorsi 90 giorni dalla decorrenza dell’obbligo.  </w:t>
      </w:r>
    </w:p>
    <w:p w14:paraId="37A5F877" w14:textId="77777777" w:rsidR="00920D87" w:rsidRDefault="00920D87" w:rsidP="00920D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FB7C2C" w14:textId="47E1AC90" w:rsidR="00920D87" w:rsidRDefault="00920D87" w:rsidP="00920D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511B">
        <w:rPr>
          <w:rFonts w:ascii="Times New Roman" w:hAnsi="Times New Roman" w:cs="Times New Roman"/>
          <w:b/>
          <w:bCs/>
          <w:sz w:val="32"/>
          <w:szCs w:val="32"/>
        </w:rPr>
        <w:t xml:space="preserve">Articolo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419A319D" w14:textId="3DDDC6DC" w:rsidR="00920D87" w:rsidRDefault="00920D87" w:rsidP="00920D8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E</w:t>
      </w:r>
      <w:r w:rsidRPr="00920D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ntrata in vigore</w:t>
      </w:r>
    </w:p>
    <w:p w14:paraId="50D5A57E" w14:textId="33A78320" w:rsidR="00920D87" w:rsidRDefault="00920D87" w:rsidP="00920D87">
      <w:pPr>
        <w:jc w:val="both"/>
        <w:rPr>
          <w:rFonts w:ascii="Times New Roman" w:hAnsi="Times New Roman" w:cs="Times New Roman"/>
          <w:sz w:val="32"/>
          <w:szCs w:val="32"/>
        </w:rPr>
      </w:pPr>
      <w:r w:rsidRPr="00920D87">
        <w:rPr>
          <w:rFonts w:ascii="Times New Roman" w:hAnsi="Times New Roman" w:cs="Times New Roman"/>
          <w:sz w:val="32"/>
          <w:szCs w:val="32"/>
        </w:rPr>
        <w:t>Il presente decreto entra in vigore il giorno stesso della sua pubblicazione nella Gazzetta Ufficiale della Repubblica italiana.</w:t>
      </w:r>
    </w:p>
    <w:p w14:paraId="03851276" w14:textId="77777777" w:rsidR="00920D87" w:rsidRDefault="00920D87" w:rsidP="00920D8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99F072" w14:textId="77777777" w:rsidR="00920D87" w:rsidRPr="00920D87" w:rsidRDefault="00920D87" w:rsidP="00920D8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B4FFA0" w14:textId="77777777" w:rsidR="00730ACB" w:rsidRPr="0045511B" w:rsidRDefault="00730ACB" w:rsidP="00920D8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30ACB" w:rsidRPr="0045511B" w:rsidSect="00771F42">
      <w:pgSz w:w="11906" w:h="16838" w:code="9"/>
      <w:pgMar w:top="1417" w:right="1134" w:bottom="1134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77"/>
    <w:rsid w:val="000C4178"/>
    <w:rsid w:val="00314D24"/>
    <w:rsid w:val="003A51DE"/>
    <w:rsid w:val="0045511B"/>
    <w:rsid w:val="004A08BE"/>
    <w:rsid w:val="004B7077"/>
    <w:rsid w:val="00511702"/>
    <w:rsid w:val="00620BE5"/>
    <w:rsid w:val="006F413B"/>
    <w:rsid w:val="00730ACB"/>
    <w:rsid w:val="00771F42"/>
    <w:rsid w:val="007E5F26"/>
    <w:rsid w:val="00914327"/>
    <w:rsid w:val="00920D87"/>
    <w:rsid w:val="00977FCF"/>
    <w:rsid w:val="00A723DE"/>
    <w:rsid w:val="00CC40DD"/>
    <w:rsid w:val="00E06CD6"/>
    <w:rsid w:val="00E17EC7"/>
    <w:rsid w:val="00EE56E8"/>
    <w:rsid w:val="00F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BB25"/>
  <w15:chartTrackingRefBased/>
  <w15:docId w15:val="{634DFB1D-1E1B-445D-85FA-D31399DA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7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7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7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7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7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7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7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7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7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7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7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7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70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70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70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70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70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70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7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7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7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7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7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70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70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70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7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70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7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Troiani</dc:creator>
  <cp:keywords/>
  <dc:description/>
  <cp:lastModifiedBy>Quadri Francesca</cp:lastModifiedBy>
  <cp:revision>2</cp:revision>
  <dcterms:created xsi:type="dcterms:W3CDTF">2025-03-28T15:39:00Z</dcterms:created>
  <dcterms:modified xsi:type="dcterms:W3CDTF">2025-03-28T15:39:00Z</dcterms:modified>
</cp:coreProperties>
</file>