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63C4" w14:textId="77777777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center"/>
        <w:outlineLvl w:val="0"/>
        <w:rPr>
          <w:rFonts w:ascii="Arial" w:eastAsia="Arial Unicode MS" w:hAnsi="Arial" w:cs="Arial"/>
          <w:b/>
          <w:color w:val="000000"/>
          <w:sz w:val="22"/>
          <w:szCs w:val="22"/>
          <w:bdr w:val="nil"/>
        </w:rPr>
      </w:pPr>
      <w:r w:rsidRPr="00892472">
        <w:rPr>
          <w:rFonts w:ascii="Arial" w:eastAsia="Arial Unicode MS" w:hAnsi="Arial" w:cs="Arial"/>
          <w:b/>
          <w:color w:val="000000"/>
          <w:sz w:val="22"/>
          <w:szCs w:val="22"/>
          <w:bdr w:val="nil"/>
        </w:rPr>
        <w:t>FAC-SIMILE – RICHIESTA BONUS PREMIALITÀ</w:t>
      </w:r>
    </w:p>
    <w:p w14:paraId="2A71464C" w14:textId="77777777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center"/>
        <w:outlineLvl w:val="0"/>
        <w:rPr>
          <w:rFonts w:ascii="Arial" w:eastAsia="Times New Roman" w:hAnsi="Arial" w:cs="Arial"/>
          <w:b/>
          <w:color w:val="000000"/>
          <w:sz w:val="22"/>
          <w:szCs w:val="22"/>
          <w:bdr w:val="nil"/>
        </w:rPr>
      </w:pPr>
    </w:p>
    <w:p w14:paraId="56A2A142" w14:textId="1107770F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outlineLvl w:val="0"/>
        <w:rPr>
          <w:rFonts w:ascii="Arial" w:eastAsia="Times New Roman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Carta intestata Impresa</w:t>
      </w:r>
      <w:r w:rsidRPr="00892472">
        <w:rPr>
          <w:rFonts w:ascii="Arial" w:eastAsia="Times New Roman" w:hAnsi="Arial" w:cs="Arial"/>
          <w:color w:val="000000"/>
          <w:sz w:val="21"/>
          <w:szCs w:val="21"/>
          <w:bdr w:val="nil"/>
        </w:rPr>
        <w:tab/>
      </w:r>
      <w:r w:rsidRPr="00892472">
        <w:rPr>
          <w:rFonts w:ascii="Arial" w:eastAsia="Times New Roman" w:hAnsi="Arial" w:cs="Arial"/>
          <w:color w:val="000000"/>
          <w:sz w:val="21"/>
          <w:szCs w:val="21"/>
          <w:bdr w:val="nil"/>
        </w:rPr>
        <w:tab/>
      </w:r>
      <w:r w:rsidRPr="00892472">
        <w:rPr>
          <w:rFonts w:ascii="Arial" w:eastAsia="Times New Roman" w:hAnsi="Arial" w:cs="Arial"/>
          <w:color w:val="000000"/>
          <w:sz w:val="21"/>
          <w:szCs w:val="21"/>
          <w:bdr w:val="nil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bdr w:val="nil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bdr w:val="nil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bdr w:val="nil"/>
        </w:rPr>
        <w:tab/>
      </w:r>
      <w:r w:rsidRPr="00892472"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  <w:t>Spett.le Cassa Edile di Ragusa</w:t>
      </w:r>
    </w:p>
    <w:p w14:paraId="38113E0A" w14:textId="77777777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right"/>
        <w:outlineLvl w:val="0"/>
        <w:rPr>
          <w:rFonts w:ascii="Arial" w:eastAsia="Times New Roman" w:hAnsi="Arial" w:cs="Arial"/>
          <w:b/>
          <w:color w:val="000000"/>
          <w:sz w:val="21"/>
          <w:szCs w:val="21"/>
          <w:bdr w:val="nil"/>
        </w:rPr>
      </w:pPr>
    </w:p>
    <w:p w14:paraId="0885D00A" w14:textId="5983DF2D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360" w:lineRule="auto"/>
        <w:ind w:left="-1417" w:right="-1361"/>
        <w:outlineLvl w:val="0"/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 xml:space="preserve">Oggetto: Richiesta erogazione Bonus Premialità per il periodo: </w:t>
      </w:r>
      <w:r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>Ottobre</w:t>
      </w:r>
      <w:r w:rsidRPr="00892472"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 xml:space="preserve"> 2022/</w:t>
      </w:r>
      <w:r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>Marzo</w:t>
      </w:r>
      <w:r w:rsidRPr="00892472"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 xml:space="preserve"> 202</w:t>
      </w:r>
      <w:r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>3</w:t>
      </w:r>
    </w:p>
    <w:p w14:paraId="108AD146" w14:textId="336ADEEF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360" w:lineRule="auto"/>
        <w:ind w:left="-1417" w:right="-1361"/>
        <w:jc w:val="both"/>
        <w:outlineLvl w:val="0"/>
        <w:rPr>
          <w:rFonts w:ascii="Arial" w:eastAsia="Arial Unicode MS" w:hAnsi="Arial" w:cs="Arial"/>
          <w:color w:val="000000"/>
          <w:spacing w:val="-2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Il</w:t>
      </w:r>
      <w:r>
        <w:rPr>
          <w:rFonts w:ascii="Arial" w:eastAsia="Arial Unicode MS" w:hAnsi="Arial" w:cs="Arial"/>
          <w:color w:val="000000"/>
          <w:sz w:val="21"/>
          <w:szCs w:val="21"/>
          <w:bdr w:val="nil"/>
        </w:rPr>
        <w:t xml:space="preserve"> </w:t>
      </w: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sottoscritto ……………………………………, Titolare/Legale Rappresentante dell'Impresa …………………………</w:t>
      </w:r>
      <w:proofErr w:type="gramStart"/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…….</w:t>
      </w:r>
      <w:proofErr w:type="gramEnd"/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.………………………………., con sede legale in ……………………… sita in ……………………….……..., CAP………. Codice Cassa Edile Ragusa n</w:t>
      </w:r>
      <w:proofErr w:type="gramStart"/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°….</w:t>
      </w:r>
      <w:proofErr w:type="gramEnd"/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 xml:space="preserve">………… </w:t>
      </w:r>
      <w:r w:rsidRPr="00892472">
        <w:rPr>
          <w:rFonts w:ascii="Arial" w:eastAsia="Arial Unicode MS" w:hAnsi="Arial" w:cs="Arial"/>
          <w:color w:val="000000"/>
          <w:spacing w:val="-2"/>
          <w:sz w:val="21"/>
          <w:szCs w:val="21"/>
          <w:bdr w:val="nil"/>
        </w:rPr>
        <w:t>e-mail …………………</w:t>
      </w:r>
      <w:proofErr w:type="gramStart"/>
      <w:r w:rsidRPr="00892472">
        <w:rPr>
          <w:rFonts w:ascii="Arial" w:eastAsia="Arial Unicode MS" w:hAnsi="Arial" w:cs="Arial"/>
          <w:color w:val="000000"/>
          <w:spacing w:val="-2"/>
          <w:sz w:val="21"/>
          <w:szCs w:val="21"/>
          <w:bdr w:val="nil"/>
        </w:rPr>
        <w:t>…….</w:t>
      </w:r>
      <w:proofErr w:type="gramEnd"/>
      <w:r w:rsidRPr="00892472">
        <w:rPr>
          <w:rFonts w:ascii="Arial" w:eastAsia="Arial Unicode MS" w:hAnsi="Arial" w:cs="Arial"/>
          <w:color w:val="000000"/>
          <w:spacing w:val="-2"/>
          <w:sz w:val="21"/>
          <w:szCs w:val="21"/>
          <w:bdr w:val="nil"/>
        </w:rPr>
        <w:t xml:space="preserve">.………………..…………..……..,PEC……………………………………………………………… con la presente fa istanza di erogazione del “Bonus Premialità”, relativamente al periodo: </w:t>
      </w:r>
    </w:p>
    <w:p w14:paraId="465E4611" w14:textId="14D6EFD4" w:rsidR="00892472" w:rsidRDefault="00892472" w:rsidP="008924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bdr w:val="nil"/>
        </w:rPr>
      </w:pPr>
      <w:r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>O</w:t>
      </w:r>
      <w:r w:rsidRPr="00892472"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 xml:space="preserve">ttobre – </w:t>
      </w:r>
      <w:proofErr w:type="gramStart"/>
      <w:r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>M</w:t>
      </w:r>
      <w:r w:rsidRPr="00892472"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>arzo</w:t>
      </w:r>
      <w:proofErr w:type="gramEnd"/>
      <w:r w:rsidRPr="00892472"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 xml:space="preserve"> dell’anno 202</w:t>
      </w:r>
      <w:r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>3</w:t>
      </w:r>
    </w:p>
    <w:p w14:paraId="4CB39731" w14:textId="02064A55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i/>
          <w:color w:val="000000"/>
          <w:sz w:val="21"/>
          <w:szCs w:val="21"/>
          <w:bdr w:val="nil"/>
        </w:rPr>
        <w:t>(</w:t>
      </w:r>
      <w:r w:rsidRPr="00892472">
        <w:rPr>
          <w:rFonts w:ascii="Arial" w:eastAsia="Arial Unicode MS" w:hAnsi="Arial" w:cs="Arial"/>
          <w:i/>
          <w:color w:val="FF0000"/>
          <w:sz w:val="21"/>
          <w:szCs w:val="21"/>
          <w:u w:val="single"/>
          <w:bdr w:val="nil"/>
        </w:rPr>
        <w:t>da inoltrare alla Cassa Edile entro il 30 aprile del medesimo anno</w:t>
      </w:r>
      <w:r w:rsidRPr="00892472">
        <w:rPr>
          <w:rFonts w:ascii="Arial" w:eastAsia="Arial Unicode MS" w:hAnsi="Arial" w:cs="Arial"/>
          <w:i/>
          <w:color w:val="000000"/>
          <w:sz w:val="21"/>
          <w:szCs w:val="21"/>
          <w:bdr w:val="nil"/>
        </w:rPr>
        <w:t>)</w:t>
      </w:r>
    </w:p>
    <w:p w14:paraId="20BC2179" w14:textId="77777777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center"/>
        <w:outlineLvl w:val="0"/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  <w:t>D I C H I A R A</w:t>
      </w:r>
    </w:p>
    <w:p w14:paraId="6C5CDD4C" w14:textId="77777777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sotto la propria responsabilità, ai sensi degli Artt.38 e 47 del DPR 445/2000, che l’Impresa richiedente:</w:t>
      </w:r>
    </w:p>
    <w:p w14:paraId="41A28B3E" w14:textId="77777777" w:rsidR="00892472" w:rsidRPr="00892472" w:rsidRDefault="00892472" w:rsidP="008924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applica il CCNL vigente per le Imprese edili ed affini ed il relativo CCPL per gli Operai dipendenti dalle Imprese edili ed affini della Provincia di Ragusa;</w:t>
      </w:r>
    </w:p>
    <w:p w14:paraId="13C4B340" w14:textId="77777777" w:rsidR="00892472" w:rsidRPr="00892472" w:rsidRDefault="00892472" w:rsidP="008924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 xml:space="preserve">è iscritta alla Cassa Edile di Ragusa, non ha alcun contezioso </w:t>
      </w:r>
      <w:proofErr w:type="spellStart"/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nè</w:t>
      </w:r>
      <w:proofErr w:type="spellEnd"/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 xml:space="preserve"> rateizzazione in corso con la stessa e non ha alle proprie dipendenze operai assunti in regime di “</w:t>
      </w:r>
      <w:r w:rsidRPr="00892472"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>Part Time</w:t>
      </w: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”,</w:t>
      </w:r>
    </w:p>
    <w:p w14:paraId="7C1D5D09" w14:textId="77777777" w:rsidR="00892472" w:rsidRPr="00892472" w:rsidRDefault="00892472" w:rsidP="008924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è in possesso di Durc On Line, in corso di validità;</w:t>
      </w:r>
    </w:p>
    <w:p w14:paraId="0D872AB8" w14:textId="77777777" w:rsidR="00892472" w:rsidRPr="00892472" w:rsidRDefault="00892472" w:rsidP="008924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aderisce ad una delle Organizzazioni dei Datori di Lavoro di cui al vigente CCPL;</w:t>
      </w:r>
    </w:p>
    <w:p w14:paraId="157E7F7B" w14:textId="77777777" w:rsidR="00892472" w:rsidRPr="00892472" w:rsidRDefault="00892472" w:rsidP="008924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ha adempiuto, ove del caso, agli obblighi di cui all’Art.14 del vigente CCNL e dell’omologo articolo del CCPL in vigore, in materia di subappalto;</w:t>
      </w:r>
    </w:p>
    <w:p w14:paraId="30ED52B9" w14:textId="77777777" w:rsidR="00892472" w:rsidRPr="00892472" w:rsidRDefault="00892472" w:rsidP="008924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non ha commesso violazioni gravi, definitivamente accertate, alle norme in materia di contributi previdenziali, assistenziali e di lavoro;</w:t>
      </w:r>
    </w:p>
    <w:p w14:paraId="1B8B5029" w14:textId="77777777" w:rsidR="00892472" w:rsidRPr="00892472" w:rsidRDefault="00892472" w:rsidP="008924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ha denunciato e versato complessivamente, nel semestre di pertinenza del bonus, per ogni mese e per ciascun Operaio un numero di ore settimanali pari a 40, fatte salve le assenze giustificate quali malattia, ferie, permessi retribuiti, etc. nel numero massimo consentito dal vigente CCNL;</w:t>
      </w:r>
    </w:p>
    <w:p w14:paraId="4A8EFD46" w14:textId="77777777" w:rsidR="00892472" w:rsidRPr="00892472" w:rsidRDefault="00892472" w:rsidP="008924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napToGrid w:val="0"/>
        <w:ind w:left="-1417" w:right="-1361"/>
        <w:jc w:val="center"/>
        <w:outlineLvl w:val="0"/>
        <w:rPr>
          <w:rFonts w:ascii="Arial" w:eastAsia="Arial Unicode MS" w:hAnsi="Arial" w:cs="Arial"/>
          <w:b/>
          <w:i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b/>
          <w:i/>
          <w:color w:val="000000"/>
          <w:sz w:val="21"/>
          <w:szCs w:val="21"/>
          <w:bdr w:val="nil"/>
        </w:rPr>
        <w:t>(barrare uno dei due casi)</w:t>
      </w:r>
    </w:p>
    <w:p w14:paraId="6A975219" w14:textId="77777777" w:rsidR="00892472" w:rsidRPr="00892472" w:rsidRDefault="00892472" w:rsidP="00892472">
      <w:pPr>
        <w:numPr>
          <w:ilvl w:val="0"/>
          <w:numId w:val="2"/>
        </w:numPr>
        <w:snapToGrid w:val="0"/>
        <w:ind w:left="-1417" w:right="-1361"/>
        <w:jc w:val="both"/>
        <w:rPr>
          <w:rFonts w:ascii="Arial" w:eastAsia="Times New Roman" w:hAnsi="Arial" w:cs="Arial"/>
          <w:b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b/>
          <w:color w:val="000000"/>
          <w:sz w:val="21"/>
          <w:szCs w:val="21"/>
          <w:u w:val="single"/>
          <w:bdr w:val="nil"/>
        </w:rPr>
        <w:t>NON È in possesso</w:t>
      </w:r>
      <w:r w:rsidRPr="00892472"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  <w:t xml:space="preserve"> dell’Attestato di Asseverazione emesso dall’Ente Sfera ovvero da uno degli Enti Bilaterali Territoriali costituiti da ANCE e OO.SS ma dichiara, in aggiunta, che:</w:t>
      </w:r>
    </w:p>
    <w:p w14:paraId="4A3589F5" w14:textId="77777777" w:rsidR="00892472" w:rsidRPr="00892472" w:rsidRDefault="00892472" w:rsidP="00892472">
      <w:pPr>
        <w:numPr>
          <w:ilvl w:val="0"/>
          <w:numId w:val="5"/>
        </w:numPr>
        <w:snapToGrid w:val="0"/>
        <w:ind w:left="-1417" w:right="-1361" w:hanging="502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è in regola con la formazione relativa a RSPP, RLS, emergenze e primo soccorso; la formazione è stata erogata dall’Ente Sfera ovvero da uno degli Enti Bilaterali Territoriali costituito da ANCE e OOSS;</w:t>
      </w:r>
    </w:p>
    <w:p w14:paraId="02FA6608" w14:textId="77777777" w:rsidR="00892472" w:rsidRPr="00892472" w:rsidRDefault="00892472" w:rsidP="00892472">
      <w:pPr>
        <w:numPr>
          <w:ilvl w:val="0"/>
          <w:numId w:val="5"/>
        </w:numPr>
        <w:snapToGrid w:val="0"/>
        <w:ind w:left="-1417" w:right="-1361" w:hanging="502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ha denunciato e correttamente indicato, nel periodo di riferimento, alla Cassa Edile di Ragusa i necessari riferimenti dei propri cantieri e si impegna prontamente ad ottemperare ai suggerimenti eventualmente disposti dai Tecnici dell’Ente Sfera in occasione delle visite in cantiere che saranno da questi effettuate, e ciò al fine di garantire l’igiene e la sicurezza nei luoghi di lavoro;</w:t>
      </w:r>
    </w:p>
    <w:p w14:paraId="5B28F534" w14:textId="77777777" w:rsidR="00892472" w:rsidRPr="00892472" w:rsidRDefault="00892472" w:rsidP="008924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b/>
          <w:color w:val="000000"/>
          <w:sz w:val="21"/>
          <w:szCs w:val="21"/>
          <w:u w:val="single"/>
          <w:bdr w:val="nil"/>
        </w:rPr>
        <w:t>È in possesso</w:t>
      </w:r>
      <w:r w:rsidRPr="00892472"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  <w:t xml:space="preserve"> dell’Attestato di Asseverazione emesso dall’Ente Sfera ovvero da uno degli Enti Bilaterali Territoriali costituiti da ANCE e OO.SS..</w:t>
      </w:r>
    </w:p>
    <w:p w14:paraId="4D53C3DA" w14:textId="77777777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Acconsente, infine, ai sensi della vigente normativa sulla Privacy, al trattamento ed alla comunicazione dei propri dati personali ad opera dei soggetti indicati nella informativa, di cui ha preso atto, e nei limiti della stessa, rimanendo fermo che tale consenso è condizionato al rispetto della medesima normativa.</w:t>
      </w:r>
    </w:p>
    <w:p w14:paraId="218D6B9F" w14:textId="77777777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center"/>
        <w:outlineLvl w:val="0"/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  <w:t>C O M U N I C A</w:t>
      </w:r>
    </w:p>
    <w:p w14:paraId="49667C0B" w14:textId="77777777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360" w:lineRule="auto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Che il Bonus Premialità dovrà essere versato sul proprio Conto Corrente identificato tramite il codice IBAN ………………………………………….</w:t>
      </w:r>
    </w:p>
    <w:p w14:paraId="7BB17E32" w14:textId="77777777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center"/>
        <w:outlineLvl w:val="0"/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  <w:t xml:space="preserve">A L </w:t>
      </w:r>
      <w:proofErr w:type="spellStart"/>
      <w:r w:rsidRPr="00892472"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  <w:t>L</w:t>
      </w:r>
      <w:proofErr w:type="spellEnd"/>
      <w:r w:rsidRPr="00892472"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  <w:t xml:space="preserve"> E G A</w:t>
      </w:r>
    </w:p>
    <w:p w14:paraId="634339F3" w14:textId="77777777" w:rsidR="00892472" w:rsidRPr="00892472" w:rsidRDefault="00892472" w:rsidP="008924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360" w:lineRule="auto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certificato di iscrizione all’Associazione di Categoria aderente;</w:t>
      </w:r>
    </w:p>
    <w:p w14:paraId="25130DCC" w14:textId="77777777" w:rsidR="00892472" w:rsidRPr="00892472" w:rsidRDefault="00892472" w:rsidP="008924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360" w:lineRule="auto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copia di un valido documento di riconoscimento.</w:t>
      </w:r>
    </w:p>
    <w:p w14:paraId="6FF6E240" w14:textId="3FD96457" w:rsidR="00496C0A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360" w:lineRule="auto"/>
        <w:ind w:left="-1417" w:right="-1361"/>
        <w:jc w:val="both"/>
        <w:outlineLvl w:val="0"/>
        <w:rPr>
          <w:rFonts w:ascii="Arial" w:hAnsi="Arial" w:cs="Arial"/>
          <w:sz w:val="20"/>
          <w:szCs w:val="20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………………………, addì …………………….</w:t>
      </w: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ab/>
      </w: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ab/>
        <w:t xml:space="preserve"> </w:t>
      </w:r>
      <w:r w:rsidRPr="00892472"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  <w:t>TIMBRO E FIRMA</w:t>
      </w:r>
    </w:p>
    <w:sectPr w:rsidR="00496C0A" w:rsidSect="008924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1985" w:bottom="2127" w:left="2268" w:header="709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6692" w14:textId="77777777" w:rsidR="00CF65A6" w:rsidRDefault="00CF65A6" w:rsidP="00383E41">
      <w:r>
        <w:separator/>
      </w:r>
    </w:p>
  </w:endnote>
  <w:endnote w:type="continuationSeparator" w:id="0">
    <w:p w14:paraId="704D5D08" w14:textId="77777777" w:rsidR="00CF65A6" w:rsidRDefault="00CF65A6" w:rsidP="003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9457" w14:textId="77777777" w:rsidR="00BB1E2D" w:rsidRDefault="00BB1E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CF0F" w14:textId="5A6216B6" w:rsidR="00BB1E2D" w:rsidRPr="000A31DB" w:rsidRDefault="00BB1E2D" w:rsidP="00BB1E2D">
    <w:pPr>
      <w:pStyle w:val="Pidipagina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44662FE" wp14:editId="02B45C83">
          <wp:simplePos x="0" y="0"/>
          <wp:positionH relativeFrom="column">
            <wp:posOffset>-430364</wp:posOffset>
          </wp:positionH>
          <wp:positionV relativeFrom="paragraph">
            <wp:posOffset>243840</wp:posOffset>
          </wp:positionV>
          <wp:extent cx="1287013" cy="413495"/>
          <wp:effectExtent l="0" t="0" r="0" b="5715"/>
          <wp:wrapNone/>
          <wp:docPr id="62" name="Immagine 2" descr="LOGO RAG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AGUS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47" cy="414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4DCDBEDB" w14:textId="5A3C67AC" w:rsidR="00D03DB6" w:rsidRDefault="00BB1E2D" w:rsidP="00BB1E2D">
    <w:pPr>
      <w:pStyle w:val="Pidipagina"/>
      <w:ind w:right="-8"/>
    </w:pPr>
    <w:r>
      <w:rPr>
        <w:noProof/>
      </w:rPr>
      <w:drawing>
        <wp:anchor distT="0" distB="0" distL="114300" distR="114300" simplePos="0" relativeHeight="251676672" behindDoc="0" locked="0" layoutInCell="1" allowOverlap="1" wp14:anchorId="39EC2997" wp14:editId="5E806D9A">
          <wp:simplePos x="0" y="0"/>
          <wp:positionH relativeFrom="column">
            <wp:posOffset>925830</wp:posOffset>
          </wp:positionH>
          <wp:positionV relativeFrom="paragraph">
            <wp:posOffset>121589</wp:posOffset>
          </wp:positionV>
          <wp:extent cx="4229735" cy="348615"/>
          <wp:effectExtent l="0" t="0" r="0" b="0"/>
          <wp:wrapNone/>
          <wp:docPr id="63" name="Immagine 63" descr="piedipagina_ragusa_maggio20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ipagina_ragusa_maggio202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73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6034" w14:textId="77777777" w:rsidR="00BB1E2D" w:rsidRDefault="00BB1E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8F33E" w14:textId="77777777" w:rsidR="00CF65A6" w:rsidRDefault="00CF65A6" w:rsidP="00383E41">
      <w:r>
        <w:separator/>
      </w:r>
    </w:p>
  </w:footnote>
  <w:footnote w:type="continuationSeparator" w:id="0">
    <w:p w14:paraId="350E6FC6" w14:textId="77777777" w:rsidR="00CF65A6" w:rsidRDefault="00CF65A6" w:rsidP="003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1EDF" w14:textId="77777777" w:rsidR="00BB1E2D" w:rsidRDefault="00BB1E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EE18" w14:textId="1A016EFD" w:rsidR="00D03DB6" w:rsidRDefault="00DC02F3" w:rsidP="00DC02F3">
    <w:pPr>
      <w:pStyle w:val="Intestazione"/>
      <w:ind w:right="-8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40BA871" wp14:editId="24528773">
          <wp:simplePos x="0" y="0"/>
          <wp:positionH relativeFrom="column">
            <wp:posOffset>3536646</wp:posOffset>
          </wp:positionH>
          <wp:positionV relativeFrom="paragraph">
            <wp:posOffset>-635</wp:posOffset>
          </wp:positionV>
          <wp:extent cx="1421358" cy="529200"/>
          <wp:effectExtent l="0" t="0" r="1270" b="4445"/>
          <wp:wrapNone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358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DB6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C27E4B1" wp14:editId="520AF798">
              <wp:simplePos x="0" y="0"/>
              <wp:positionH relativeFrom="column">
                <wp:posOffset>-1427480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87A6DFB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7E4B1" id="Freeform 3" o:spid="_x0000_s1026" style="position:absolute;margin-left:-112.4pt;margin-top:.75pt;width:462.2pt;height:715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kCuAMAAEQ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287A6DFB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514B" w14:textId="3E87FCB9" w:rsidR="001C7A61" w:rsidRDefault="00D03D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1F71589" wp14:editId="7F01D174">
              <wp:simplePos x="0" y="0"/>
              <wp:positionH relativeFrom="column">
                <wp:posOffset>-1266190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AAF7190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71589" id="_x0000_s1027" style="position:absolute;margin-left:-99.7pt;margin-top:.75pt;width:462.2pt;height:71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ECvQMAAEs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7AAF7190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7A61" w:rsidRPr="008A0386">
      <w:rPr>
        <w:noProof/>
      </w:rPr>
      <w:drawing>
        <wp:anchor distT="0" distB="0" distL="114300" distR="114300" simplePos="0" relativeHeight="251665408" behindDoc="0" locked="0" layoutInCell="1" allowOverlap="1" wp14:anchorId="0E7F5735" wp14:editId="4B43F2BF">
          <wp:simplePos x="0" y="0"/>
          <wp:positionH relativeFrom="column">
            <wp:posOffset>3442628</wp:posOffset>
          </wp:positionH>
          <wp:positionV relativeFrom="page">
            <wp:posOffset>549910</wp:posOffset>
          </wp:positionV>
          <wp:extent cx="1560195" cy="400050"/>
          <wp:effectExtent l="0" t="0" r="0" b="6350"/>
          <wp:wrapNone/>
          <wp:docPr id="64" name="Immagin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nc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400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621"/>
    <w:multiLevelType w:val="singleLevel"/>
    <w:tmpl w:val="15F835C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</w:abstractNum>
  <w:abstractNum w:abstractNumId="1" w15:restartNumberingAfterBreak="0">
    <w:nsid w:val="21B316DF"/>
    <w:multiLevelType w:val="hybridMultilevel"/>
    <w:tmpl w:val="394ECB3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CE5CB9"/>
    <w:multiLevelType w:val="multilevel"/>
    <w:tmpl w:val="35D8FB04"/>
    <w:lvl w:ilvl="0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84A6C21"/>
    <w:multiLevelType w:val="hybridMultilevel"/>
    <w:tmpl w:val="E5AEDF5E"/>
    <w:lvl w:ilvl="0" w:tplc="AC606322">
      <w:start w:val="1"/>
      <w:numFmt w:val="decimal"/>
      <w:lvlText w:val="%1."/>
      <w:lvlJc w:val="left"/>
      <w:pPr>
        <w:ind w:left="685" w:hanging="299"/>
      </w:pPr>
      <w:rPr>
        <w:rFonts w:ascii="Calibri" w:eastAsia="Calibri" w:hAnsi="Calibri" w:cs="Calibri" w:hint="default"/>
        <w:b/>
        <w:bCs/>
        <w:color w:val="174083"/>
        <w:w w:val="99"/>
        <w:sz w:val="28"/>
        <w:szCs w:val="28"/>
        <w:lang w:val="it-IT" w:eastAsia="en-US" w:bidi="ar-SA"/>
      </w:rPr>
    </w:lvl>
    <w:lvl w:ilvl="1" w:tplc="7E48FE0C">
      <w:numFmt w:val="bullet"/>
      <w:lvlText w:val="•"/>
      <w:lvlJc w:val="left"/>
      <w:pPr>
        <w:ind w:left="1602" w:hanging="299"/>
      </w:pPr>
      <w:rPr>
        <w:rFonts w:hint="default"/>
        <w:lang w:val="it-IT" w:eastAsia="en-US" w:bidi="ar-SA"/>
      </w:rPr>
    </w:lvl>
    <w:lvl w:ilvl="2" w:tplc="AF7A5B4A">
      <w:numFmt w:val="bullet"/>
      <w:lvlText w:val="•"/>
      <w:lvlJc w:val="left"/>
      <w:pPr>
        <w:ind w:left="2525" w:hanging="299"/>
      </w:pPr>
      <w:rPr>
        <w:rFonts w:hint="default"/>
        <w:lang w:val="it-IT" w:eastAsia="en-US" w:bidi="ar-SA"/>
      </w:rPr>
    </w:lvl>
    <w:lvl w:ilvl="3" w:tplc="8A345F66">
      <w:numFmt w:val="bullet"/>
      <w:lvlText w:val="•"/>
      <w:lvlJc w:val="left"/>
      <w:pPr>
        <w:ind w:left="3447" w:hanging="299"/>
      </w:pPr>
      <w:rPr>
        <w:rFonts w:hint="default"/>
        <w:lang w:val="it-IT" w:eastAsia="en-US" w:bidi="ar-SA"/>
      </w:rPr>
    </w:lvl>
    <w:lvl w:ilvl="4" w:tplc="2020DE8C">
      <w:numFmt w:val="bullet"/>
      <w:lvlText w:val="•"/>
      <w:lvlJc w:val="left"/>
      <w:pPr>
        <w:ind w:left="4370" w:hanging="299"/>
      </w:pPr>
      <w:rPr>
        <w:rFonts w:hint="default"/>
        <w:lang w:val="it-IT" w:eastAsia="en-US" w:bidi="ar-SA"/>
      </w:rPr>
    </w:lvl>
    <w:lvl w:ilvl="5" w:tplc="3324553E">
      <w:numFmt w:val="bullet"/>
      <w:lvlText w:val="•"/>
      <w:lvlJc w:val="left"/>
      <w:pPr>
        <w:ind w:left="5292" w:hanging="299"/>
      </w:pPr>
      <w:rPr>
        <w:rFonts w:hint="default"/>
        <w:lang w:val="it-IT" w:eastAsia="en-US" w:bidi="ar-SA"/>
      </w:rPr>
    </w:lvl>
    <w:lvl w:ilvl="6" w:tplc="B3C88EB0">
      <w:numFmt w:val="bullet"/>
      <w:lvlText w:val="•"/>
      <w:lvlJc w:val="left"/>
      <w:pPr>
        <w:ind w:left="6215" w:hanging="299"/>
      </w:pPr>
      <w:rPr>
        <w:rFonts w:hint="default"/>
        <w:lang w:val="it-IT" w:eastAsia="en-US" w:bidi="ar-SA"/>
      </w:rPr>
    </w:lvl>
    <w:lvl w:ilvl="7" w:tplc="85D6D922">
      <w:numFmt w:val="bullet"/>
      <w:lvlText w:val="•"/>
      <w:lvlJc w:val="left"/>
      <w:pPr>
        <w:ind w:left="7137" w:hanging="299"/>
      </w:pPr>
      <w:rPr>
        <w:rFonts w:hint="default"/>
        <w:lang w:val="it-IT" w:eastAsia="en-US" w:bidi="ar-SA"/>
      </w:rPr>
    </w:lvl>
    <w:lvl w:ilvl="8" w:tplc="92CC16B0">
      <w:numFmt w:val="bullet"/>
      <w:lvlText w:val="•"/>
      <w:lvlJc w:val="left"/>
      <w:pPr>
        <w:ind w:left="8060" w:hanging="299"/>
      </w:pPr>
      <w:rPr>
        <w:rFonts w:hint="default"/>
        <w:lang w:val="it-IT" w:eastAsia="en-US" w:bidi="ar-SA"/>
      </w:rPr>
    </w:lvl>
  </w:abstractNum>
  <w:abstractNum w:abstractNumId="4" w15:restartNumberingAfterBreak="0">
    <w:nsid w:val="4F5236E4"/>
    <w:multiLevelType w:val="multilevel"/>
    <w:tmpl w:val="B796A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2216653">
    <w:abstractNumId w:val="3"/>
  </w:num>
  <w:num w:numId="2" w16cid:durableId="856579552">
    <w:abstractNumId w:val="0"/>
  </w:num>
  <w:num w:numId="3" w16cid:durableId="371463604">
    <w:abstractNumId w:val="4"/>
  </w:num>
  <w:num w:numId="4" w16cid:durableId="1357585347">
    <w:abstractNumId w:val="1"/>
  </w:num>
  <w:num w:numId="5" w16cid:durableId="911623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41"/>
    <w:rsid w:val="000116B9"/>
    <w:rsid w:val="00057DD0"/>
    <w:rsid w:val="001014C1"/>
    <w:rsid w:val="001270B8"/>
    <w:rsid w:val="001324B7"/>
    <w:rsid w:val="001C7A61"/>
    <w:rsid w:val="00213952"/>
    <w:rsid w:val="00282967"/>
    <w:rsid w:val="002B7728"/>
    <w:rsid w:val="00311301"/>
    <w:rsid w:val="00313962"/>
    <w:rsid w:val="00316535"/>
    <w:rsid w:val="00320A32"/>
    <w:rsid w:val="00383E41"/>
    <w:rsid w:val="003E20C5"/>
    <w:rsid w:val="00430A61"/>
    <w:rsid w:val="00431690"/>
    <w:rsid w:val="00495A59"/>
    <w:rsid w:val="00496C0A"/>
    <w:rsid w:val="004E3EDA"/>
    <w:rsid w:val="00500842"/>
    <w:rsid w:val="005305CE"/>
    <w:rsid w:val="00614A43"/>
    <w:rsid w:val="00680EF4"/>
    <w:rsid w:val="006E321F"/>
    <w:rsid w:val="008125D5"/>
    <w:rsid w:val="0083034F"/>
    <w:rsid w:val="00847C52"/>
    <w:rsid w:val="00873139"/>
    <w:rsid w:val="00892472"/>
    <w:rsid w:val="008E51D4"/>
    <w:rsid w:val="00A50612"/>
    <w:rsid w:val="00AA26B2"/>
    <w:rsid w:val="00BB1E2D"/>
    <w:rsid w:val="00BD5343"/>
    <w:rsid w:val="00C6277A"/>
    <w:rsid w:val="00CF65A6"/>
    <w:rsid w:val="00D03DB6"/>
    <w:rsid w:val="00D12E56"/>
    <w:rsid w:val="00D71E3B"/>
    <w:rsid w:val="00DC02F3"/>
    <w:rsid w:val="00DD1566"/>
    <w:rsid w:val="00E433C6"/>
    <w:rsid w:val="00E816D3"/>
    <w:rsid w:val="00EA02E8"/>
    <w:rsid w:val="00F5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780217"/>
  <w14:defaultImageDpi w14:val="300"/>
  <w15:docId w15:val="{E699FA27-372D-684A-8FA0-995D1AF6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E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1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29591-1B15-4EFF-B64D-59A7EF10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Servizi CED Ance Ragusa</cp:lastModifiedBy>
  <cp:revision>2</cp:revision>
  <dcterms:created xsi:type="dcterms:W3CDTF">2023-04-04T08:17:00Z</dcterms:created>
  <dcterms:modified xsi:type="dcterms:W3CDTF">2023-04-04T08:17:00Z</dcterms:modified>
</cp:coreProperties>
</file>